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media/image3.png" ContentType="image/png"/>
  <Override PartName="/word/media/image4.png" ContentType="image/png"/>
  <Override PartName="/word/media/image5.png" ContentType="image/png"/>
  <Override PartName="/word/media/image6.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pacing w:before="156" w:after="120"/>
        <w:rPr/>
      </w:pPr>
      <w:r>
        <w:rPr>
          <w:b/>
          <w:bCs/>
          <w:sz w:val="24"/>
          <w:szCs w:val="24"/>
        </w:rPr>
        <w:t>3GPP TSG-RAN WG3 Meeting #127bis</w:t>
      </w:r>
      <w:r>
        <w:rPr/>
        <w:tab/>
        <w:tab/>
        <w:tab/>
        <w:tab/>
        <w:tab/>
        <w:tab/>
        <w:tab/>
        <w:tab/>
        <w:tab/>
        <w:tab/>
        <w:tab/>
        <w:tab/>
        <w:tab/>
        <w:tab/>
      </w:r>
      <w:r>
        <w:rPr>
          <w:b/>
          <w:bCs/>
          <w:sz w:val="24"/>
          <w:szCs w:val="24"/>
        </w:rPr>
        <w:t xml:space="preserve">        R3-252163</w:t>
      </w:r>
    </w:p>
    <w:p>
      <w:pPr>
        <w:pStyle w:val="Normal"/>
        <w:widowControl w:val="false"/>
        <w:spacing w:before="156" w:after="120"/>
        <w:rPr/>
      </w:pPr>
      <w:r>
        <w:rPr>
          <w:b/>
          <w:bCs/>
          <w:sz w:val="24"/>
          <w:szCs w:val="24"/>
        </w:rPr>
        <w:t>Wuhan, China, Apr. 7th – 11th, 2025</w:t>
      </w:r>
    </w:p>
    <w:p>
      <w:pPr>
        <w:pStyle w:val="Normal"/>
        <w:keepNext w:val="true"/>
        <w:keepLines/>
        <w:tabs>
          <w:tab w:val="clear" w:pos="284"/>
          <w:tab w:val="left" w:pos="1985" w:leader="none"/>
          <w:tab w:val="left" w:pos="5670" w:leader="none"/>
        </w:tabs>
        <w:rPr>
          <w:rFonts w:ascii="Arial" w:hAnsi="Arial" w:cs="Arial"/>
          <w:sz w:val="24"/>
          <w:szCs w:val="24"/>
        </w:rPr>
      </w:pPr>
      <w:r>
        <w:rPr>
          <w:rFonts w:cs="Arial" w:ascii="Arial" w:hAnsi="Arial"/>
          <w:sz w:val="24"/>
          <w:szCs w:val="24"/>
        </w:rPr>
        <w:tab/>
        <w:tab/>
        <w:tab/>
        <w:tab/>
        <w:tab/>
        <w:tab/>
        <w:tab/>
        <w:tab/>
        <w:tab/>
        <w:tab/>
        <w:tab/>
        <w:tab/>
        <w:tab/>
        <w:tab/>
        <w:tab/>
      </w:r>
    </w:p>
    <w:p>
      <w:pPr>
        <w:pStyle w:val="Normal"/>
        <w:widowControl w:val="false"/>
        <w:spacing w:before="156" w:after="120"/>
        <w:rPr/>
      </w:pPr>
      <w:r>
        <w:rPr>
          <w:b/>
          <w:bCs/>
          <w:sz w:val="24"/>
          <w:szCs w:val="24"/>
          <w:lang w:val="en-US"/>
        </w:rPr>
        <w:t>Source</w:t>
        <w:tab/>
        <w:tab/>
        <w:tab/>
        <w:t xml:space="preserve">: </w:t>
      </w:r>
      <w:r>
        <w:rPr/>
        <w:tab/>
        <w:t xml:space="preserve">      </w:t>
      </w:r>
      <w:r>
        <w:rPr>
          <w:b/>
          <w:bCs/>
          <w:sz w:val="24"/>
          <w:szCs w:val="24"/>
          <w:lang w:val="en-US"/>
        </w:rPr>
        <w:t>CEWiT</w:t>
      </w:r>
    </w:p>
    <w:p>
      <w:pPr>
        <w:pStyle w:val="Normal"/>
        <w:widowControl w:val="false"/>
        <w:spacing w:before="156" w:after="120"/>
        <w:rPr/>
      </w:pPr>
      <w:r>
        <w:rPr>
          <w:b/>
          <w:bCs/>
          <w:sz w:val="24"/>
          <w:szCs w:val="24"/>
          <w:lang w:val="en-US"/>
        </w:rPr>
        <w:t>Agenda item</w:t>
        <w:tab/>
        <w:t xml:space="preserve">:    </w:t>
      </w:r>
      <w:r>
        <w:rPr/>
        <w:tab/>
      </w:r>
      <w:r>
        <w:rPr>
          <w:b/>
          <w:bCs/>
          <w:sz w:val="24"/>
          <w:szCs w:val="24"/>
          <w:lang w:val="en-US"/>
        </w:rPr>
        <w:t>20.2</w:t>
      </w:r>
    </w:p>
    <w:p>
      <w:pPr>
        <w:pStyle w:val="Normal"/>
        <w:widowControl w:val="false"/>
        <w:spacing w:before="156" w:after="120"/>
        <w:ind w:left="1350" w:hanging="1350"/>
        <w:rPr>
          <w:b/>
          <w:b/>
          <w:bCs/>
          <w:sz w:val="24"/>
          <w:szCs w:val="24"/>
          <w:lang w:val="en-US"/>
        </w:rPr>
      </w:pPr>
      <w:r>
        <w:rPr>
          <w:b/>
          <w:bCs/>
          <w:sz w:val="24"/>
          <w:szCs w:val="24"/>
          <w:lang w:val="en-US"/>
        </w:rPr>
        <w:t xml:space="preserve">Title </w:t>
      </w:r>
      <w:r>
        <w:rPr/>
        <w:tab/>
        <w:tab/>
      </w:r>
      <w:r>
        <w:rPr>
          <w:b/>
          <w:bCs/>
          <w:sz w:val="24"/>
          <w:szCs w:val="24"/>
          <w:lang w:val="en-US"/>
        </w:rPr>
        <w:t>:       Model training/monitoring at gNB for Case 3a</w:t>
      </w:r>
    </w:p>
    <w:p>
      <w:pPr>
        <w:pStyle w:val="Normal"/>
        <w:widowControl w:val="false"/>
        <w:pBdr>
          <w:bottom w:val="single" w:sz="4" w:space="1" w:color="000000"/>
        </w:pBdr>
        <w:spacing w:before="156" w:after="120"/>
        <w:rPr/>
      </w:pPr>
      <w:r>
        <w:rPr>
          <w:b/>
          <w:bCs/>
          <w:sz w:val="24"/>
          <w:szCs w:val="24"/>
          <w:lang w:val="en-US"/>
        </w:rPr>
        <w:t xml:space="preserve">Document for: </w:t>
      </w:r>
      <w:r>
        <w:rPr/>
        <w:tab/>
      </w:r>
      <w:r>
        <w:rPr>
          <w:b/>
          <w:bCs/>
          <w:sz w:val="24"/>
          <w:szCs w:val="24"/>
          <w:lang w:val="en-US"/>
        </w:rPr>
        <w:t xml:space="preserve">    Discussion and Decision</w:t>
      </w:r>
    </w:p>
    <w:p>
      <w:pPr>
        <w:pStyle w:val="Normal"/>
        <w:keepNext w:val="true"/>
        <w:keepLines/>
        <w:rPr>
          <w:rFonts w:ascii="Arial" w:hAnsi="Arial" w:eastAsia="MS Mincho" w:cs="Arial"/>
          <w:sz w:val="24"/>
          <w:szCs w:val="24"/>
        </w:rPr>
      </w:pPr>
      <w:r>
        <w:rPr>
          <w:rFonts w:eastAsia="MS Mincho" w:cs="Arial" w:ascii="Arial" w:hAnsi="Arial"/>
          <w:sz w:val="24"/>
          <w:szCs w:val="24"/>
        </w:rPr>
      </w:r>
    </w:p>
    <w:p>
      <w:pPr>
        <w:pStyle w:val="Heading1"/>
        <w:rPr/>
      </w:pPr>
      <w:r>
        <w:rPr>
          <w:rFonts w:ascii="Times New Roman" w:hAnsi="Times New Roman"/>
          <w:b/>
          <w:bCs/>
        </w:rPr>
        <w:t>1.</w:t>
      </w:r>
      <w:r>
        <w:rPr/>
        <w:tab/>
      </w:r>
      <w:r>
        <w:rPr>
          <w:rFonts w:ascii="Times New Roman" w:hAnsi="Times New Roman"/>
          <w:b/>
          <w:bCs/>
        </w:rPr>
        <w:t>Introduction</w:t>
      </w:r>
    </w:p>
    <w:p>
      <w:pPr>
        <w:pStyle w:val="Normal"/>
        <w:rPr>
          <w:lang w:eastAsia="ja-JP"/>
        </w:rPr>
      </w:pPr>
      <w:r>
        <w:rPr>
          <w:lang w:eastAsia="ja-JP"/>
        </w:rPr>
        <w:t>The Work Item on artificial intelligence/machine learning for NR air interface has the following objectives on AI/ML positioning [1]:</w:t>
      </w:r>
    </w:p>
    <w:tbl>
      <w:tblPr>
        <w:tblW w:w="9631" w:type="dxa"/>
        <w:jc w:val="left"/>
        <w:tblInd w:w="109" w:type="dxa"/>
        <w:tblCellMar>
          <w:top w:w="0" w:type="dxa"/>
          <w:left w:w="108" w:type="dxa"/>
          <w:bottom w:w="0" w:type="dxa"/>
          <w:right w:w="108" w:type="dxa"/>
        </w:tblCellMar>
        <w:tblLook w:val="0000" w:noHBand="0" w:noVBand="0" w:firstColumn="0" w:lastRow="0" w:lastColumn="0" w:firstRow="0"/>
      </w:tblPr>
      <w:tblGrid>
        <w:gridCol w:w="9631"/>
      </w:tblGrid>
      <w:tr>
        <w:trPr/>
        <w:tc>
          <w:tcPr>
            <w:tcW w:w="9631" w:type="dxa"/>
            <w:tcBorders>
              <w:top w:val="single" w:sz="4" w:space="0" w:color="000000"/>
              <w:left w:val="single" w:sz="4" w:space="0" w:color="000000"/>
              <w:bottom w:val="single" w:sz="4" w:space="0" w:color="000000"/>
              <w:right w:val="single" w:sz="4" w:space="0" w:color="000000"/>
            </w:tcBorders>
          </w:tcPr>
          <w:p>
            <w:pPr>
              <w:pStyle w:val="Normal"/>
              <w:spacing w:before="0" w:after="0"/>
              <w:rPr>
                <w:bCs/>
              </w:rPr>
            </w:pPr>
            <w:r>
              <w:rPr>
                <w:bCs/>
              </w:rPr>
              <w:t>Provide specification support for the following aspects:</w:t>
            </w:r>
          </w:p>
          <w:p>
            <w:pPr>
              <w:pStyle w:val="Normal"/>
              <w:numPr>
                <w:ilvl w:val="0"/>
                <w:numId w:val="1"/>
              </w:numPr>
              <w:spacing w:before="0" w:after="0"/>
              <w:textAlignment w:val="baseline"/>
              <w:rPr>
                <w:bCs/>
              </w:rPr>
            </w:pPr>
            <w:r>
              <w:rPr>
                <w:bCs/>
              </w:rPr>
              <w:t>Positioning accuracy enhancements, encompassing [RAN1/RAN2/RAN3]:</w:t>
            </w:r>
          </w:p>
          <w:p>
            <w:pPr>
              <w:pStyle w:val="Normal"/>
              <w:numPr>
                <w:ilvl w:val="1"/>
                <w:numId w:val="1"/>
              </w:numPr>
              <w:spacing w:before="0" w:after="0"/>
              <w:textAlignment w:val="baseline"/>
              <w:rPr>
                <w:bCs/>
              </w:rPr>
            </w:pPr>
            <w:r>
              <w:rPr>
                <w:bCs/>
              </w:rPr>
              <w:t>Direct AI/ML positioning:</w:t>
            </w:r>
          </w:p>
          <w:p>
            <w:pPr>
              <w:pStyle w:val="Normal"/>
              <w:numPr>
                <w:ilvl w:val="2"/>
                <w:numId w:val="1"/>
              </w:numPr>
              <w:spacing w:before="0" w:after="0"/>
              <w:textAlignment w:val="baseline"/>
              <w:rPr/>
            </w:pPr>
            <w:r>
              <w:rPr>
                <w:bCs/>
              </w:rPr>
              <w:t>(1</w:t>
            </w:r>
            <w:r>
              <w:rPr>
                <w:bCs/>
                <w:vertAlign w:val="superscript"/>
              </w:rPr>
              <w:t>st</w:t>
            </w:r>
            <w:r>
              <w:rPr>
                <w:bCs/>
              </w:rPr>
              <w:t xml:space="preserve"> priority) Case 1: </w:t>
            </w:r>
            <w:r>
              <w:rPr/>
              <w:t>UE-based positioning with UE-side model, direct AI/ML positioning</w:t>
            </w:r>
          </w:p>
          <w:p>
            <w:pPr>
              <w:pStyle w:val="Normal"/>
              <w:numPr>
                <w:ilvl w:val="2"/>
                <w:numId w:val="1"/>
              </w:numPr>
              <w:spacing w:before="0" w:after="0"/>
              <w:textAlignment w:val="baseline"/>
              <w:rPr/>
            </w:pPr>
            <w:r>
              <w:rPr>
                <w:bCs/>
              </w:rPr>
              <w:t>(2</w:t>
            </w:r>
            <w:r>
              <w:rPr>
                <w:bCs/>
                <w:vertAlign w:val="superscript"/>
              </w:rPr>
              <w:t>nd</w:t>
            </w:r>
            <w:r>
              <w:rPr>
                <w:bCs/>
              </w:rPr>
              <w:t xml:space="preserve"> priority) Case 2b: </w:t>
            </w:r>
            <w:r>
              <w:rPr/>
              <w:t>UE-assisted/LMF-based positioning with LMF-side model, direct AI/ML positioning</w:t>
            </w:r>
          </w:p>
          <w:p>
            <w:pPr>
              <w:pStyle w:val="Normal"/>
              <w:numPr>
                <w:ilvl w:val="2"/>
                <w:numId w:val="1"/>
              </w:numPr>
              <w:spacing w:before="0" w:after="0"/>
              <w:textAlignment w:val="baseline"/>
              <w:rPr/>
            </w:pPr>
            <w:r>
              <w:rPr>
                <w:bCs/>
              </w:rPr>
              <w:t>(1</w:t>
            </w:r>
            <w:r>
              <w:rPr>
                <w:bCs/>
                <w:vertAlign w:val="superscript"/>
              </w:rPr>
              <w:t>st</w:t>
            </w:r>
            <w:r>
              <w:rPr>
                <w:bCs/>
              </w:rPr>
              <w:t xml:space="preserve"> priority) Case 3b:</w:t>
            </w:r>
            <w:r>
              <w:rPr/>
              <w:t xml:space="preserve"> NG-RAN node assisted positioning with LMF-side model, direct AI/ML positioning</w:t>
            </w:r>
          </w:p>
          <w:p>
            <w:pPr>
              <w:pStyle w:val="Normal"/>
              <w:numPr>
                <w:ilvl w:val="1"/>
                <w:numId w:val="1"/>
              </w:numPr>
              <w:spacing w:before="0" w:after="0"/>
              <w:textAlignment w:val="baseline"/>
              <w:rPr>
                <w:bCs/>
              </w:rPr>
            </w:pPr>
            <w:r>
              <w:rPr>
                <w:bCs/>
              </w:rPr>
              <w:t xml:space="preserve">AI/ML assisted positioning </w:t>
              <w:tab/>
              <w:tab/>
              <w:t xml:space="preserve"> </w:t>
            </w:r>
          </w:p>
          <w:p>
            <w:pPr>
              <w:pStyle w:val="Normal"/>
              <w:numPr>
                <w:ilvl w:val="2"/>
                <w:numId w:val="1"/>
              </w:numPr>
              <w:spacing w:before="0" w:after="0"/>
              <w:textAlignment w:val="baseline"/>
              <w:rPr/>
            </w:pPr>
            <w:r>
              <w:rPr>
                <w:bCs/>
              </w:rPr>
              <w:t>(2</w:t>
            </w:r>
            <w:r>
              <w:rPr>
                <w:bCs/>
                <w:vertAlign w:val="superscript"/>
              </w:rPr>
              <w:t>nd</w:t>
            </w:r>
            <w:r>
              <w:rPr>
                <w:bCs/>
              </w:rPr>
              <w:t xml:space="preserve"> priority) Case 2a: </w:t>
            </w:r>
            <w:r>
              <w:rPr/>
              <w:t>UE-assisted/LMF-based positioning with UE-side model, AI/ML assisted positioning</w:t>
            </w:r>
            <w:r>
              <w:rPr>
                <w:bCs/>
                <w:color w:val="BFBFBF"/>
              </w:rPr>
              <w:tab/>
            </w:r>
          </w:p>
          <w:p>
            <w:pPr>
              <w:pStyle w:val="Normal"/>
              <w:numPr>
                <w:ilvl w:val="2"/>
                <w:numId w:val="1"/>
              </w:numPr>
              <w:spacing w:before="0" w:after="0"/>
              <w:textAlignment w:val="baseline"/>
              <w:rPr/>
            </w:pPr>
            <w:r>
              <w:rPr>
                <w:bCs/>
              </w:rPr>
              <w:t>(1</w:t>
            </w:r>
            <w:r>
              <w:rPr>
                <w:bCs/>
                <w:vertAlign w:val="superscript"/>
              </w:rPr>
              <w:t>st</w:t>
            </w:r>
            <w:r>
              <w:rPr>
                <w:bCs/>
              </w:rPr>
              <w:t xml:space="preserve"> priority) Case 3a: </w:t>
            </w:r>
            <w:r>
              <w:rPr/>
              <w:t>NG-RAN node assisted positioning with gNB-side model, AI/ML assisted positioning</w:t>
            </w:r>
          </w:p>
          <w:p>
            <w:pPr>
              <w:pStyle w:val="Normal"/>
              <w:numPr>
                <w:ilvl w:val="1"/>
                <w:numId w:val="1"/>
              </w:numPr>
              <w:spacing w:before="0" w:after="0"/>
              <w:textAlignment w:val="baseline"/>
              <w:rPr>
                <w:bCs/>
              </w:rPr>
            </w:pPr>
            <w:r>
              <w:rPr>
                <w:bCs/>
              </w:rPr>
              <w:t>Specify necessary measurements, signalling/mechanism(s) to facilitate LCM operations specific to the Positioning accuracy enhancements use cases, if any</w:t>
            </w:r>
          </w:p>
          <w:p>
            <w:pPr>
              <w:pStyle w:val="Normal"/>
              <w:numPr>
                <w:ilvl w:val="1"/>
                <w:numId w:val="1"/>
              </w:numPr>
              <w:spacing w:before="0" w:after="0"/>
              <w:textAlignment w:val="baseline"/>
              <w:rPr>
                <w:bCs/>
              </w:rPr>
            </w:pPr>
            <w:r>
              <w:rPr>
                <w:bCs/>
              </w:rPr>
              <w:t>Investigate and specify the necessary signalling of necessary measurement enhancements (if any)</w:t>
            </w:r>
          </w:p>
          <w:p>
            <w:pPr>
              <w:pStyle w:val="Normal"/>
              <w:numPr>
                <w:ilvl w:val="1"/>
                <w:numId w:val="1"/>
              </w:numPr>
              <w:spacing w:before="0" w:after="0"/>
              <w:textAlignment w:val="baseline"/>
              <w:rPr>
                <w:bCs/>
              </w:rPr>
            </w:pPr>
            <w:r>
              <w:rPr>
                <w:bCs/>
              </w:rPr>
              <w:t>Enabling method(s) to ensure consistency between training and inference regarding NW-side additional conditions (if identified) for inference at UE for relevant positioning sub use cases</w:t>
            </w:r>
          </w:p>
          <w:p>
            <w:pPr>
              <w:pStyle w:val="Normal"/>
              <w:numPr>
                <w:ilvl w:val="1"/>
                <w:numId w:val="1"/>
              </w:numPr>
              <w:spacing w:before="0" w:after="0"/>
              <w:textAlignment w:val="baseline"/>
              <w:rPr>
                <w:bCs/>
              </w:rPr>
            </w:pPr>
            <w:r>
              <w:rPr>
                <w:bCs/>
              </w:rPr>
              <w:t xml:space="preserve">Note: RAN1 will not discuss any proposals targeting 2nd priority issues in Q4 of 2024. </w:t>
            </w:r>
          </w:p>
        </w:tc>
      </w:tr>
    </w:tbl>
    <w:p>
      <w:pPr>
        <w:pStyle w:val="Normal"/>
        <w:spacing w:before="180" w:after="0"/>
        <w:rPr>
          <w:lang w:eastAsia="ja-JP"/>
        </w:rPr>
      </w:pPr>
      <w:r>
        <w:rPr>
          <w:lang w:eastAsia="ja-JP"/>
        </w:rPr>
        <w:t>The positioning case 3a with potential RAN3 specification impact is discussed in this document.</w:t>
      </w:r>
    </w:p>
    <w:p>
      <w:pPr>
        <w:pStyle w:val="Normal"/>
        <w:spacing w:before="180" w:after="0"/>
        <w:rPr>
          <w:lang w:eastAsia="ja-JP"/>
        </w:rPr>
      </w:pPr>
      <w:r>
        <w:rPr>
          <w:lang w:eastAsia="ja-JP"/>
        </w:rPr>
        <w:t>For the network-based positioning (Case 3a/3b), RAN3 made the following general agreements:</w:t>
      </w:r>
    </w:p>
    <w:p>
      <w:pPr>
        <w:pStyle w:val="Normal"/>
        <w:pBdr>
          <w:top w:val="single" w:sz="4" w:space="4" w:color="000000"/>
          <w:left w:val="single" w:sz="4" w:space="0" w:color="000000"/>
          <w:bottom w:val="single" w:sz="4" w:space="4" w:color="000000"/>
          <w:right w:val="single" w:sz="4" w:space="4" w:color="000000"/>
        </w:pBdr>
        <w:spacing w:before="0" w:after="180"/>
        <w:ind w:left="360" w:hanging="360"/>
        <w:contextualSpacing/>
        <w:rPr>
          <w:b/>
          <w:b/>
          <w:bCs/>
          <w:lang w:eastAsia="ja-JP"/>
        </w:rPr>
      </w:pPr>
      <w:r>
        <w:rPr>
          <w:b/>
          <w:bCs/>
          <w:lang w:eastAsia="ja-JP"/>
        </w:rPr>
        <w:t xml:space="preserve">RAN3#125bis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The existing LCS framework is re-used for AI/ML positioning.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 </w:t>
      </w:r>
    </w:p>
    <w:p>
      <w:pPr>
        <w:pStyle w:val="Normal"/>
        <w:pBdr>
          <w:top w:val="single" w:sz="4" w:space="4" w:color="000000"/>
          <w:left w:val="single" w:sz="4" w:space="0" w:color="000000"/>
          <w:bottom w:val="single" w:sz="4" w:space="4" w:color="000000"/>
          <w:right w:val="single" w:sz="4" w:space="4" w:color="000000"/>
        </w:pBdr>
        <w:spacing w:before="0" w:after="180"/>
        <w:contextualSpacing/>
        <w:rPr>
          <w:b/>
          <w:b/>
          <w:bCs/>
          <w:lang w:eastAsia="ja-JP"/>
        </w:rPr>
      </w:pPr>
      <w:r>
        <w:rPr>
          <w:b/>
          <w:bCs/>
          <w:lang w:eastAsia="ja-JP"/>
        </w:rPr>
        <w:t xml:space="preserve">Case 3b: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Re-using the Measurement procedure defined in NRPPa to support requesting and reporting the related measurements to LMF for Case 3b. The details of the related measurements are still pending and subject to further discussion in RAN1.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NG-RAN gets measurements (i.e., part A information as called by RAN1) from TRP and provides them to LMF.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The details of the measurements are still pending and subject to further discussion in RAN1.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 </w:t>
      </w:r>
    </w:p>
    <w:p>
      <w:pPr>
        <w:pStyle w:val="Normal"/>
        <w:pBdr>
          <w:top w:val="single" w:sz="4" w:space="4" w:color="000000"/>
          <w:left w:val="single" w:sz="4" w:space="0" w:color="000000"/>
          <w:bottom w:val="single" w:sz="4" w:space="4" w:color="000000"/>
          <w:right w:val="single" w:sz="4" w:space="4" w:color="000000"/>
        </w:pBdr>
        <w:spacing w:before="0" w:after="180"/>
        <w:contextualSpacing/>
        <w:rPr>
          <w:b/>
          <w:b/>
          <w:bCs/>
          <w:lang w:eastAsia="ja-JP"/>
        </w:rPr>
      </w:pPr>
      <w:r>
        <w:rPr>
          <w:b/>
          <w:bCs/>
          <w:lang w:eastAsia="ja-JP"/>
        </w:rPr>
        <w:t xml:space="preserve">Case 3a: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The AI/ML model (inference and training functions) is at the gNB.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LMF provides ground truth label and related data (i.e., part B information as called by RAN1) to NG-RAN.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FFS on the content of the ground truth label and related data pending on RAN1 progress. FFS on the signalling design.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How the LMF obtains the ground truth label and related data information is outside of RAN3 scope.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NG-RAN obtains measurements from TRP (i.e., part A information as called by RAN1).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The details of the measurements are still pending and subject to further discussion in RAN1.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WA: RAN3 will proceed with Option A: NG-RAN node performs monitoring metric calculation for its own model.</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r>
    </w:p>
    <w:p>
      <w:pPr>
        <w:pStyle w:val="Normal"/>
        <w:pBdr>
          <w:top w:val="single" w:sz="4" w:space="4" w:color="000000"/>
          <w:left w:val="single" w:sz="4" w:space="0" w:color="000000"/>
          <w:bottom w:val="single" w:sz="4" w:space="4" w:color="000000"/>
          <w:right w:val="single" w:sz="4" w:space="4" w:color="000000"/>
        </w:pBdr>
        <w:spacing w:before="0" w:after="180"/>
        <w:ind w:left="360" w:hanging="360"/>
        <w:contextualSpacing/>
        <w:rPr>
          <w:b/>
          <w:b/>
          <w:bCs/>
          <w:lang w:eastAsia="ja-JP"/>
        </w:rPr>
      </w:pPr>
      <w:r>
        <w:rPr>
          <w:b/>
          <w:bCs/>
          <w:lang w:eastAsia="ja-JP"/>
        </w:rPr>
        <w:t>RAN3#126</w:t>
      </w:r>
    </w:p>
    <w:p>
      <w:pPr>
        <w:pStyle w:val="Normal"/>
        <w:pBdr>
          <w:top w:val="single" w:sz="4" w:space="4" w:color="000000"/>
          <w:left w:val="single" w:sz="4" w:space="0" w:color="000000"/>
          <w:bottom w:val="single" w:sz="4" w:space="4" w:color="000000"/>
          <w:right w:val="single" w:sz="4" w:space="4" w:color="000000"/>
        </w:pBdr>
        <w:spacing w:before="0" w:after="180"/>
        <w:ind w:left="360" w:hanging="360"/>
        <w:contextualSpacing/>
        <w:rPr>
          <w:b/>
          <w:b/>
          <w:bCs/>
          <w:lang w:eastAsia="ja-JP"/>
        </w:rPr>
      </w:pPr>
      <w:r>
        <w:rPr>
          <w:b/>
          <w:bCs/>
          <w:lang w:eastAsia="ja-JP"/>
        </w:rPr>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Turn WA to agreement: RAN3 will proceed with Option A: NG-RAN node performs monitoring metric calculation for its own model.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Signalling of measurements as the inference output for case 3a can re-use the existing procedures for positioning measurement specified over NRPPa.</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WA: The LMF starts a NRPPa transaction. The gNB determines that data collection is needed.</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FFS how the gNB requests the LMF and whether this request triggers positioning for the UE being requested for part B information (as defined by RAN1).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FFS on the protocol used (NRPPa or NGAP) for the data collection request. FFS how the UE is identified.</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Common understanding is that the existing Time Stamp IE, Measurement Quality IE and LoS/NLoS indicator IE in the TRP measurement result can be re-used.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FFS if LMF should be aware that the reported measurements are AI/ML generated.</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r>
    </w:p>
    <w:p>
      <w:pPr>
        <w:pStyle w:val="Normal"/>
        <w:pBdr>
          <w:top w:val="single" w:sz="4" w:space="4" w:color="000000"/>
          <w:left w:val="single" w:sz="4" w:space="0" w:color="000000"/>
          <w:bottom w:val="single" w:sz="4" w:space="4" w:color="000000"/>
          <w:right w:val="single" w:sz="4" w:space="4" w:color="000000"/>
        </w:pBdr>
        <w:spacing w:before="0" w:after="180"/>
        <w:ind w:left="360" w:hanging="360"/>
        <w:contextualSpacing/>
        <w:rPr>
          <w:b/>
          <w:b/>
          <w:bCs/>
          <w:lang w:eastAsia="ja-JP"/>
        </w:rPr>
      </w:pPr>
      <w:r>
        <w:rPr>
          <w:b/>
          <w:bCs/>
          <w:lang w:eastAsia="ja-JP"/>
        </w:rPr>
        <w:t>RAN3#127</w:t>
      </w:r>
    </w:p>
    <w:p>
      <w:pPr>
        <w:pStyle w:val="Normal"/>
        <w:pBdr>
          <w:top w:val="single" w:sz="4" w:space="4" w:color="000000"/>
          <w:left w:val="single" w:sz="4" w:space="0" w:color="000000"/>
          <w:bottom w:val="single" w:sz="4" w:space="4" w:color="000000"/>
          <w:right w:val="single" w:sz="4" w:space="4" w:color="000000"/>
        </w:pBdr>
        <w:spacing w:before="0" w:after="180"/>
        <w:ind w:left="360" w:hanging="360"/>
        <w:contextualSpacing/>
        <w:rPr>
          <w:b/>
          <w:b/>
          <w:bCs/>
          <w:lang w:eastAsia="ja-JP"/>
        </w:rPr>
      </w:pPr>
      <w:r>
        <w:rPr>
          <w:b/>
          <w:bCs/>
          <w:lang w:eastAsia="ja-JP"/>
        </w:rPr>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Turn the “WA: The LMF starts a NRPPa transaction. The gNB determines that data collection is needed.” to an agreement.</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For case 3a, it should be possible to collect data in both an “opportunistic” (gNB collects available data from ongoing positioning sessions) and “proactive” (gNB triggers data collection at the LMF, e.g., which may trigger positioning) manner.</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For case 3a, it should be possible for the gNB to collect data for both served and non-served UEs.</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WA: For case 3a data collection, Part A is known internally by the gNB and is not necessarily signalled outside the gNB.</w:t>
      </w:r>
    </w:p>
    <w:p>
      <w:pPr>
        <w:pStyle w:val="Normal"/>
        <w:spacing w:before="0" w:after="180"/>
        <w:ind w:left="360" w:hanging="360"/>
        <w:contextualSpacing/>
        <w:rPr>
          <w:lang w:eastAsia="ja-JP"/>
        </w:rPr>
      </w:pPr>
      <w:r>
        <w:rPr>
          <w:lang w:eastAsia="ja-JP"/>
        </w:rPr>
      </w:r>
    </w:p>
    <w:p>
      <w:pPr>
        <w:pStyle w:val="Heading1"/>
        <w:rPr/>
      </w:pPr>
      <w:r>
        <w:rPr>
          <w:rFonts w:ascii="Times New Roman" w:hAnsi="Times New Roman"/>
          <w:b/>
          <w:bCs/>
        </w:rPr>
        <w:t>2.</w:t>
      </w:r>
      <w:r>
        <w:rPr/>
        <w:tab/>
      </w:r>
      <w:r>
        <w:rPr>
          <w:rFonts w:ascii="Times New Roman" w:hAnsi="Times New Roman"/>
          <w:b/>
          <w:bCs/>
        </w:rPr>
        <w:t xml:space="preserve">Ground Truth Label </w:t>
      </w:r>
    </w:p>
    <w:p>
      <w:pPr>
        <w:pStyle w:val="Normal"/>
        <w:jc w:val="both"/>
        <w:rPr/>
      </w:pPr>
      <w:r>
        <w:rPr>
          <w:lang w:eastAsia="ja-JP"/>
        </w:rPr>
        <w:t xml:space="preserve">The model training and model monitoring at the gNB-side model (Case 3a) require the ground truth label (GTL) (called as part B) information for the UE(s) in the area of interest (AoI). Companies have proposed multiple possibilities in RAN3#126 and RAN3#127 meetings and some initial direction of thoughts towards the solution has been agreed. In this document, we try to consolidate the solutions with primary focus on minimal specification impact and reusing existing procedures as much as possible. We propose a subscription-based approach for the NG-RAN to obtain the GTL from the LMF, as shown in Figure 1. </w:t>
      </w:r>
    </w:p>
    <w:p>
      <w:pPr>
        <w:pStyle w:val="Normal"/>
        <w:spacing w:lineRule="auto" w:line="259"/>
        <w:jc w:val="both"/>
        <w:rPr/>
      </w:pPr>
      <w:r>
        <w:rPr>
          <w:lang w:eastAsia="ja-JP"/>
        </w:rPr>
        <w:t xml:space="preserve">The NG-RAN subscribes for the GTL to the core network (CN) using a new non-UE associated next generation access protocol (NG-AP) model training control message. The AMF forwards the subscription to a selected LMF after the required translations of the subscription information. The subscription information may have the following parameters: an indication to start/update/stop the GTL subscription; an indication to specify the GTL subscription type, viz., only opportunistic method, both proactive and opportunistic methods, or any of the proactive/opportunistic method; optional parameters such as a list of UE(s) preferred by the NG-RAN for training indicated using the NG-AP ID(s); a subscription period for which the GTL is required; maximum number of GTL data required; area of interest (AoI) for the NG-RAN to train the AI/ML model; an indication to enable/disable GTL data from non-serving UE(s), etc. If the NG-RAN subscription provides a list of UE(s), the AMF provides the SUPI(s) corresponding to the NG-AP ID(s) to the LMF. Based on the subscription type, the LMF may handle the subscription in three ways – only opportunistic, both proactive and opportunistic, or any. In the proactive method, the LMF initiates a new positioning session for the UE associated with the subscribed NG-RAN and once the location estimation is completed, the LMF sends the location information to the NG-RAN using a new NRPPa location indication message. In the opportunistic method, the LMF may find during an ongoing positioning session that either the target UE is served by a gNB with GTL subscription and/or the subscribed gNB is part of the positioning as an assisting neighboring gNB and the subscribed gNB enables the option of getting GTL data from non-serving UEs, the LMF sends the location information of the target UE to the subscribed gNB after finishing the location estimation using the NRPPa location indication message. For the location information of the non-serving UE, the LMF shall add the corresponding SRS configuration used by the subscribed gNB during the positioning session along with the location information using the NRPPa location indication message so that the subscribed gNB can identify the non-serving gNB and combine the Part A and Part B information for the model training/performance monitoring. </w:t>
      </w:r>
    </w:p>
    <w:p>
      <w:pPr>
        <w:pStyle w:val="Normal"/>
        <w:spacing w:lineRule="auto" w:line="259"/>
        <w:jc w:val="both"/>
        <w:rPr/>
      </w:pPr>
      <w:r>
        <w:rPr/>
      </w:r>
    </w:p>
    <w:p>
      <w:pPr>
        <w:pStyle w:val="ListParagraph"/>
        <w:spacing w:lineRule="auto" w:line="259"/>
        <w:ind w:left="360" w:hanging="0"/>
        <w:jc w:val="center"/>
        <w:rPr>
          <w:rFonts w:ascii="Times New Roman" w:hAnsi="Times New Roman" w:eastAsia="Times New Roman"/>
          <w:b/>
          <w:b/>
          <w:bCs/>
          <w:sz w:val="20"/>
          <w:szCs w:val="20"/>
          <w:lang w:eastAsia="ja-JP"/>
        </w:rPr>
      </w:pPr>
      <w:r>
        <w:rPr>
          <w:rFonts w:eastAsia="Times New Roman" w:ascii="Times New Roman" w:hAnsi="Times New Roman"/>
          <w:b/>
          <w:bCs/>
          <w:sz w:val="20"/>
          <w:szCs w:val="20"/>
          <w:lang w:eastAsia="ja-JP"/>
        </w:rPr>
        <w:drawing>
          <wp:anchor behindDoc="0" distT="0" distB="0" distL="0" distR="0" simplePos="0" locked="0" layoutInCell="1" allowOverlap="1" relativeHeight="6">
            <wp:simplePos x="0" y="0"/>
            <wp:positionH relativeFrom="column">
              <wp:align>center</wp:align>
            </wp:positionH>
            <wp:positionV relativeFrom="paragraph">
              <wp:posOffset>635</wp:posOffset>
            </wp:positionV>
            <wp:extent cx="4208780" cy="2218690"/>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4208780" cy="2218690"/>
                    </a:xfrm>
                    <a:prstGeom prst="rect">
                      <a:avLst/>
                    </a:prstGeom>
                  </pic:spPr>
                </pic:pic>
              </a:graphicData>
            </a:graphic>
          </wp:anchor>
        </w:drawing>
      </w:r>
    </w:p>
    <w:p>
      <w:pPr>
        <w:pStyle w:val="Normal"/>
        <w:spacing w:lineRule="auto" w:line="259"/>
        <w:jc w:val="center"/>
        <w:rPr>
          <w:b/>
          <w:b/>
          <w:bCs/>
          <w:lang w:eastAsia="ja-JP"/>
        </w:rPr>
      </w:pPr>
      <w:r>
        <w:rPr/>
      </w:r>
    </w:p>
    <w:p>
      <w:pPr>
        <w:pStyle w:val="Normal"/>
        <w:spacing w:lineRule="auto" w:line="259"/>
        <w:jc w:val="center"/>
        <w:rPr>
          <w:b/>
          <w:b/>
          <w:bCs/>
          <w:lang w:eastAsia="ja-JP"/>
        </w:rPr>
      </w:pPr>
      <w:r>
        <w:rPr/>
      </w:r>
    </w:p>
    <w:p>
      <w:pPr>
        <w:pStyle w:val="Normal"/>
        <w:spacing w:lineRule="auto" w:line="259"/>
        <w:jc w:val="center"/>
        <w:rPr>
          <w:b/>
          <w:b/>
          <w:bCs/>
          <w:lang w:eastAsia="ja-JP"/>
        </w:rPr>
      </w:pPr>
      <w:r>
        <w:rPr/>
      </w:r>
    </w:p>
    <w:p>
      <w:pPr>
        <w:pStyle w:val="Normal"/>
        <w:spacing w:lineRule="auto" w:line="259"/>
        <w:jc w:val="center"/>
        <w:rPr>
          <w:b/>
          <w:b/>
          <w:bCs/>
          <w:lang w:eastAsia="ja-JP"/>
        </w:rPr>
      </w:pPr>
      <w:r>
        <w:rPr/>
      </w:r>
    </w:p>
    <w:p>
      <w:pPr>
        <w:pStyle w:val="Normal"/>
        <w:spacing w:lineRule="auto" w:line="259"/>
        <w:jc w:val="center"/>
        <w:rPr>
          <w:b/>
          <w:b/>
          <w:bCs/>
          <w:lang w:eastAsia="ja-JP"/>
        </w:rPr>
      </w:pPr>
      <w:r>
        <w:rPr/>
      </w:r>
    </w:p>
    <w:p>
      <w:pPr>
        <w:pStyle w:val="Normal"/>
        <w:spacing w:lineRule="auto" w:line="259"/>
        <w:jc w:val="center"/>
        <w:rPr>
          <w:b/>
          <w:b/>
          <w:bCs/>
          <w:lang w:eastAsia="ja-JP"/>
        </w:rPr>
      </w:pPr>
      <w:r>
        <w:rPr/>
      </w:r>
    </w:p>
    <w:p>
      <w:pPr>
        <w:pStyle w:val="Normal"/>
        <w:spacing w:lineRule="auto" w:line="259"/>
        <w:jc w:val="center"/>
        <w:rPr>
          <w:b/>
          <w:b/>
          <w:bCs/>
          <w:lang w:eastAsia="ja-JP"/>
        </w:rPr>
      </w:pPr>
      <w:r>
        <w:rPr/>
      </w:r>
    </w:p>
    <w:p>
      <w:pPr>
        <w:pStyle w:val="Normal"/>
        <w:spacing w:lineRule="auto" w:line="259"/>
        <w:jc w:val="center"/>
        <w:rPr>
          <w:b/>
          <w:b/>
          <w:bCs/>
          <w:lang w:eastAsia="ja-JP"/>
        </w:rPr>
      </w:pPr>
      <w:r>
        <w:rPr/>
      </w:r>
    </w:p>
    <w:p>
      <w:pPr>
        <w:pStyle w:val="Normal"/>
        <w:spacing w:lineRule="auto" w:line="259"/>
        <w:jc w:val="center"/>
        <w:rPr/>
      </w:pPr>
      <w:r>
        <w:rPr>
          <w:b/>
          <w:bCs/>
          <w:lang w:eastAsia="ja-JP"/>
        </w:rPr>
        <w:t>Figure 1: High-level Diagram of NG-RAN Subscription for Obtaining GTL from the LMF for Case 3a</w:t>
      </w:r>
    </w:p>
    <w:p>
      <w:pPr>
        <w:pStyle w:val="ListParagraph"/>
        <w:spacing w:lineRule="auto" w:line="259"/>
        <w:ind w:left="360" w:hanging="0"/>
        <w:rPr>
          <w:rFonts w:ascii="Times New Roman" w:hAnsi="Times New Roman" w:eastAsia="Times New Roman"/>
          <w:sz w:val="20"/>
          <w:szCs w:val="20"/>
        </w:rPr>
      </w:pPr>
      <w:r>
        <w:rPr>
          <w:rFonts w:eastAsia="Times New Roman" w:ascii="Times New Roman" w:hAnsi="Times New Roman"/>
          <w:sz w:val="20"/>
          <w:szCs w:val="20"/>
        </w:rPr>
      </w:r>
    </w:p>
    <w:p>
      <w:pPr>
        <w:pStyle w:val="ListParagraph"/>
        <w:spacing w:lineRule="auto" w:line="259"/>
        <w:ind w:left="360" w:hanging="0"/>
        <w:rPr>
          <w:rFonts w:ascii="Times New Roman" w:hAnsi="Times New Roman" w:eastAsia="Times New Roman"/>
          <w:sz w:val="20"/>
          <w:szCs w:val="20"/>
        </w:rPr>
      </w:pPr>
      <w:r>
        <w:rPr>
          <w:rFonts w:eastAsia="Times New Roman" w:ascii="Times New Roman" w:hAnsi="Times New Roman"/>
          <w:sz w:val="20"/>
          <w:szCs w:val="20"/>
        </w:rPr>
      </w:r>
    </w:p>
    <w:p>
      <w:pPr>
        <w:pStyle w:val="Normal"/>
        <w:pBdr>
          <w:top w:val="single" w:sz="4" w:space="4" w:color="000000"/>
          <w:left w:val="single" w:sz="4" w:space="4" w:color="000000"/>
          <w:bottom w:val="single" w:sz="4" w:space="4" w:color="000000"/>
          <w:right w:val="single" w:sz="4" w:space="4" w:color="000000"/>
        </w:pBdr>
        <w:spacing w:lineRule="auto" w:line="259" w:before="0" w:after="0"/>
        <w:rPr/>
      </w:pPr>
      <w:r>
        <w:rPr>
          <w:b/>
          <w:bCs/>
        </w:rPr>
        <w:t xml:space="preserve">Observation 1: </w:t>
      </w:r>
      <w:r>
        <w:rPr>
          <w:lang w:eastAsia="ja-JP"/>
        </w:rPr>
        <w:t>A new non-UE associated NG-AP message need to be defined for the NG-RAN to subscribe to the core network for the ground truth label from the LMF.</w:t>
      </w:r>
    </w:p>
    <w:p>
      <w:pPr>
        <w:pStyle w:val="Normal"/>
        <w:pBdr>
          <w:top w:val="single" w:sz="4" w:space="4" w:color="000000"/>
          <w:left w:val="single" w:sz="4" w:space="4" w:color="000000"/>
          <w:bottom w:val="single" w:sz="4" w:space="4" w:color="000000"/>
          <w:right w:val="single" w:sz="4" w:space="4" w:color="000000"/>
        </w:pBdr>
        <w:spacing w:lineRule="auto" w:line="259" w:before="0" w:after="0"/>
        <w:rPr>
          <w:lang w:eastAsia="ja-JP"/>
        </w:rPr>
      </w:pPr>
      <w:r>
        <w:rPr>
          <w:lang w:eastAsia="ja-JP"/>
        </w:rPr>
      </w:r>
    </w:p>
    <w:p>
      <w:pPr>
        <w:pStyle w:val="Normal"/>
        <w:pBdr>
          <w:top w:val="single" w:sz="4" w:space="4" w:color="000000"/>
          <w:left w:val="single" w:sz="4" w:space="4" w:color="000000"/>
          <w:bottom w:val="single" w:sz="4" w:space="4" w:color="000000"/>
          <w:right w:val="single" w:sz="4" w:space="4" w:color="000000"/>
        </w:pBdr>
        <w:spacing w:lineRule="auto" w:line="259" w:before="0" w:after="0"/>
        <w:rPr/>
      </w:pPr>
      <w:r>
        <w:rPr>
          <w:b/>
          <w:bCs/>
        </w:rPr>
        <w:t>Observation</w:t>
      </w:r>
      <w:r>
        <w:rPr>
          <w:b/>
          <w:bCs/>
          <w:lang w:eastAsia="ja-JP"/>
        </w:rPr>
        <w:t xml:space="preserve"> 2: </w:t>
      </w:r>
      <w:r>
        <w:rPr>
          <w:lang w:eastAsia="ja-JP"/>
        </w:rPr>
        <w:t>The AMF needs to translate the NG-RAN subscription information before forwarding the subscription to the selected LMF.</w:t>
      </w:r>
    </w:p>
    <w:p>
      <w:pPr>
        <w:pStyle w:val="Normal"/>
        <w:pBdr>
          <w:top w:val="single" w:sz="4" w:space="4" w:color="000000"/>
          <w:left w:val="single" w:sz="4" w:space="4" w:color="000000"/>
          <w:bottom w:val="single" w:sz="4" w:space="4" w:color="000000"/>
          <w:right w:val="single" w:sz="4" w:space="4" w:color="000000"/>
        </w:pBdr>
        <w:spacing w:lineRule="auto" w:line="259" w:before="0" w:after="0"/>
        <w:rPr>
          <w:lang w:eastAsia="ja-JP"/>
        </w:rPr>
      </w:pPr>
      <w:r>
        <w:rPr>
          <w:lang w:eastAsia="ja-JP"/>
        </w:rPr>
      </w:r>
    </w:p>
    <w:p>
      <w:pPr>
        <w:pStyle w:val="Normal"/>
        <w:pBdr>
          <w:top w:val="single" w:sz="4" w:space="4" w:color="000000"/>
          <w:left w:val="single" w:sz="4" w:space="4" w:color="000000"/>
          <w:bottom w:val="single" w:sz="4" w:space="4" w:color="000000"/>
          <w:right w:val="single" w:sz="4" w:space="4" w:color="000000"/>
        </w:pBdr>
        <w:spacing w:lineRule="auto" w:line="259" w:before="0" w:after="0"/>
        <w:rPr/>
      </w:pPr>
      <w:r>
        <w:rPr>
          <w:b/>
          <w:bCs/>
        </w:rPr>
        <w:t>Proposal</w:t>
      </w:r>
      <w:r>
        <w:rPr>
          <w:b/>
          <w:bCs/>
          <w:lang w:eastAsia="ja-JP"/>
        </w:rPr>
        <w:t xml:space="preserve"> 1: </w:t>
      </w:r>
      <w:r>
        <w:rPr>
          <w:lang w:eastAsia="ja-JP"/>
        </w:rPr>
        <w:t>RAN 3 shall consider NG-RAN subscription to the core network as captured in Figure 1 for obtaining the ground truth label from the LMF for the case 3a model training/model monitoring.</w:t>
      </w:r>
    </w:p>
    <w:p>
      <w:pPr>
        <w:pStyle w:val="B5"/>
        <w:rPr>
          <w:lang w:eastAsia="ja-JP"/>
        </w:rPr>
      </w:pPr>
      <w:r>
        <w:rPr>
          <w:lang w:eastAsia="ja-JP"/>
        </w:rPr>
      </w:r>
    </w:p>
    <w:p>
      <w:pPr>
        <w:pStyle w:val="Normal"/>
        <w:rPr>
          <w:b/>
          <w:b/>
          <w:bCs/>
        </w:rPr>
      </w:pPr>
      <w:r>
        <w:rPr>
          <w:b/>
          <w:bCs/>
        </w:rPr>
      </w:r>
    </w:p>
    <w:p>
      <w:pPr>
        <w:pStyle w:val="Normal"/>
        <w:rPr>
          <w:b/>
          <w:b/>
          <w:bCs/>
        </w:rPr>
      </w:pPr>
      <w:r>
        <w:rPr>
          <w:b/>
          <w:bCs/>
        </w:rPr>
      </w:r>
    </w:p>
    <w:p>
      <w:pPr>
        <w:pStyle w:val="Normal"/>
        <w:rPr>
          <w:b/>
          <w:b/>
          <w:bCs/>
        </w:rPr>
      </w:pPr>
      <w:r>
        <w:rPr>
          <w:b/>
          <w:bCs/>
        </w:rPr>
      </w:r>
    </w:p>
    <w:p>
      <w:pPr>
        <w:pStyle w:val="Heading3"/>
        <w:rPr>
          <w:rFonts w:ascii="Times New Roman" w:hAnsi="Times New Roman"/>
          <w:b/>
          <w:b/>
          <w:bCs/>
        </w:rPr>
      </w:pPr>
      <w:r>
        <w:rPr>
          <w:rFonts w:ascii="Times New Roman" w:hAnsi="Times New Roman"/>
          <w:b/>
          <w:bCs/>
        </w:rPr>
        <w:t xml:space="preserve">2.1 </w:t>
        <w:tab/>
        <w:t>LMF-managed Subscription</w:t>
      </w:r>
    </w:p>
    <w:p>
      <w:pPr>
        <w:pStyle w:val="Normal"/>
        <w:jc w:val="both"/>
        <w:rPr>
          <w:b/>
          <w:b/>
          <w:bCs/>
          <w:lang w:eastAsia="ja-JP"/>
        </w:rPr>
      </w:pPr>
      <w:r>
        <w:rPr>
          <w:b/>
          <w:bCs/>
          <w:lang w:eastAsia="ja-JP"/>
        </w:rPr>
      </w:r>
    </w:p>
    <w:p>
      <w:pPr>
        <w:pStyle w:val="Normal"/>
        <w:jc w:val="both"/>
        <w:rPr>
          <w:b/>
          <w:b/>
          <w:bCs/>
          <w:lang w:eastAsia="ja-JP"/>
        </w:rPr>
      </w:pPr>
      <w:r>
        <w:rPr>
          <w:b/>
          <w:bCs/>
          <w:lang w:eastAsia="ja-JP"/>
        </w:rPr>
        <w:t>2.1.1 Proactive Method</w:t>
      </w:r>
    </w:p>
    <w:p>
      <w:pPr>
        <w:pStyle w:val="Normal"/>
        <w:jc w:val="both"/>
        <w:rPr>
          <w:lang w:eastAsia="ja-JP"/>
        </w:rPr>
      </w:pPr>
      <w:r>
        <w:rPr>
          <w:lang w:eastAsia="ja-JP"/>
        </w:rPr>
        <w:t>The signalling flow for the proactive approach is shown in Figure 2.</w:t>
      </w:r>
    </w:p>
    <w:p>
      <w:pPr>
        <w:pStyle w:val="Normal"/>
        <w:jc w:val="both"/>
        <w:rPr>
          <w:lang w:eastAsia="ja-JP"/>
        </w:rPr>
      </w:pPr>
      <w:r>
        <w:rPr>
          <w:lang w:eastAsia="ja-JP"/>
        </w:rPr>
        <w:t>1. The NG-RAN may subscribe to the core network using a new Non-UE Associated NG-AP Model Training Control message which may include the subscription information such as an indication to start/update/stop the ground truth label subscription; an indication to specify the ground truth label subscription type, viz., only opportunistic method, both proactive and opportunistic methods, or any of the proactive/opportunistic method; optional parameters such as a list of UE(s) preferred by the NG-RAN for training indicated using the NG-AP ID(s); a subscription period for which the ground truth label is required; maximum number of ground truth label data required; area of interest (AoI) for the NG-RAN to train the AI/ML model; an indication to enable/disable ground truth label data from non-serving UE(s), etc.</w:t>
      </w:r>
    </w:p>
    <w:p>
      <w:pPr>
        <w:pStyle w:val="Normal"/>
        <w:spacing w:lineRule="auto" w:line="259"/>
        <w:ind w:left="360" w:hanging="0"/>
        <w:jc w:val="center"/>
        <w:rPr>
          <w:b/>
          <w:b/>
          <w:bCs/>
          <w:lang w:eastAsia="ja-JP"/>
        </w:rPr>
      </w:pPr>
      <w:r>
        <w:drawing>
          <wp:anchor behindDoc="0" distT="0" distB="0" distL="0" distR="0" simplePos="0" locked="0" layoutInCell="1" allowOverlap="1" relativeHeight="2">
            <wp:simplePos x="0" y="0"/>
            <wp:positionH relativeFrom="column">
              <wp:align>center</wp:align>
            </wp:positionH>
            <wp:positionV relativeFrom="paragraph">
              <wp:posOffset>635</wp:posOffset>
            </wp:positionV>
            <wp:extent cx="5852795" cy="4902835"/>
            <wp:effectExtent l="0" t="0" r="0" b="0"/>
            <wp:wrapSquare wrapText="largest"/>
            <wp:docPr id="2"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 descr=""/>
                    <pic:cNvPicPr>
                      <a:picLocks noChangeAspect="1" noChangeArrowheads="1"/>
                    </pic:cNvPicPr>
                  </pic:nvPicPr>
                  <pic:blipFill>
                    <a:blip r:embed="rId3"/>
                    <a:stretch>
                      <a:fillRect/>
                    </a:stretch>
                  </pic:blipFill>
                  <pic:spPr bwMode="auto">
                    <a:xfrm>
                      <a:off x="0" y="0"/>
                      <a:ext cx="5852795" cy="4902835"/>
                    </a:xfrm>
                    <a:prstGeom prst="rect">
                      <a:avLst/>
                    </a:prstGeom>
                  </pic:spPr>
                </pic:pic>
              </a:graphicData>
            </a:graphic>
          </wp:anchor>
        </w:drawing>
      </w:r>
      <w:r>
        <w:rPr>
          <w:b/>
          <w:bCs/>
          <w:lang w:eastAsia="ja-JP"/>
        </w:rPr>
        <w:t>F</w:t>
      </w:r>
      <w:r>
        <w:rPr>
          <w:b/>
          <w:bCs/>
          <w:lang w:eastAsia="ja-JP"/>
        </w:rPr>
        <w:t xml:space="preserve">igure 2: Proactive Method of LMF-managed NG-RAN Subscription for Obtaining the Ground Truth Label </w:t>
      </w:r>
    </w:p>
    <w:p>
      <w:pPr>
        <w:pStyle w:val="Normal"/>
        <w:jc w:val="both"/>
        <w:rPr>
          <w:b/>
          <w:b/>
          <w:bCs/>
          <w:lang w:eastAsia="ja-JP"/>
        </w:rPr>
      </w:pPr>
      <w:r>
        <w:rPr>
          <w:b/>
          <w:bCs/>
          <w:lang w:eastAsia="ja-JP"/>
        </w:rPr>
      </w:r>
    </w:p>
    <w:p>
      <w:pPr>
        <w:pStyle w:val="Normal"/>
        <w:jc w:val="both"/>
        <w:rPr/>
      </w:pPr>
      <w:r>
        <w:rPr>
          <w:lang w:eastAsia="ja-JP"/>
        </w:rPr>
        <w:t xml:space="preserve">2. Based on the subscription information, the AMF translates the subscription information and selects a suitable LMF. This may include translation of the NG-AP ID(s) to the corresponding SUPI(s) if the list of UE(s) is specified by the NG-RAN in the subscription information. The translated subscription information is sent to the selected LMF using Nlmf_DataExposure service. </w:t>
      </w:r>
    </w:p>
    <w:p>
      <w:pPr>
        <w:pStyle w:val="Normal"/>
        <w:jc w:val="both"/>
        <w:rPr/>
      </w:pPr>
      <w:r>
        <w:rPr>
          <w:lang w:eastAsia="ja-JP"/>
        </w:rPr>
        <w:t xml:space="preserve">3a. If the list of UE(s) is not provided in the subscription information, the LMF </w:t>
      </w:r>
      <w:r>
        <w:rPr>
          <w:rFonts w:eastAsia="MS Mincho"/>
          <w:lang w:eastAsia="en-GB"/>
        </w:rPr>
        <w:t xml:space="preserve">may subscribe to the AMF serving the subscribed NG-RAN to retrieve the list of SUPIs located in an area of interest and </w:t>
      </w:r>
      <w:r>
        <w:rPr>
          <w:rFonts w:eastAsia="MS Mincho"/>
          <w:lang w:eastAsia="zh-CN"/>
        </w:rPr>
        <w:t>the UE Positioning Capability for each UE,</w:t>
      </w:r>
      <w:r>
        <w:rPr>
          <w:rFonts w:eastAsia="MS Mincho"/>
          <w:lang w:eastAsia="en-GB"/>
        </w:rPr>
        <w:t xml:space="preserve"> using the Namf_EventExposure_Subscriber_Request operation.</w:t>
      </w:r>
    </w:p>
    <w:p>
      <w:pPr>
        <w:pStyle w:val="Normal"/>
        <w:jc w:val="both"/>
        <w:rPr/>
      </w:pPr>
      <w:r>
        <w:rPr>
          <w:rFonts w:eastAsia="MS Mincho"/>
          <w:lang w:eastAsia="en-GB"/>
        </w:rPr>
        <w:t xml:space="preserve">3b.  The LMF may also check the user privacy requirements and the model training consent from each UE. </w:t>
      </w:r>
    </w:p>
    <w:p>
      <w:pPr>
        <w:pStyle w:val="Normal"/>
        <w:rPr/>
      </w:pPr>
      <w:r>
        <w:rPr>
          <w:rFonts w:eastAsia="MS Mincho"/>
          <w:lang w:eastAsia="en-GB"/>
        </w:rPr>
        <w:t xml:space="preserve">4. The LMF may perform any of the UE positioning procedures defined in TS 23.273 and 38.305 to obtain the UE location (to determine/calculate the ground truth label information). If the UE/PRU is in CM_IDLE state, the AMF initiates a network triggered service request procedure to establish a signalling connection with the UE/PRU, which then also allows the data collection at Step 6/7. </w:t>
      </w:r>
    </w:p>
    <w:p>
      <w:pPr>
        <w:pStyle w:val="Normal"/>
        <w:jc w:val="both"/>
        <w:rPr/>
      </w:pPr>
      <w:r>
        <w:rPr>
          <w:lang w:eastAsia="ja-JP"/>
        </w:rPr>
        <w:t xml:space="preserve">5. </w:t>
      </w:r>
      <w:r>
        <w:rPr>
          <w:rFonts w:eastAsia="MS Mincho"/>
          <w:lang w:eastAsia="en-GB"/>
        </w:rPr>
        <w:t>The LMF shall provide the UE/PRU location (ground truth label/Part B information) to the serving gNB using a new UE-associated NRPPa message (NRPPa location indication).</w:t>
      </w:r>
    </w:p>
    <w:p>
      <w:pPr>
        <w:pStyle w:val="Normal"/>
        <w:jc w:val="both"/>
        <w:rPr>
          <w:rFonts w:eastAsia="MS Mincho"/>
          <w:lang w:eastAsia="en-GB"/>
        </w:rPr>
      </w:pPr>
      <w:r>
        <w:rPr>
          <w:rFonts w:eastAsia="MS Mincho"/>
          <w:lang w:eastAsia="en-GB"/>
        </w:rPr>
        <w:t>6. If required, the serving gNB shall configure a desired SRS for the model training/model monitoring in the UE/PRU.</w:t>
      </w:r>
    </w:p>
    <w:p>
      <w:pPr>
        <w:pStyle w:val="Normal"/>
        <w:jc w:val="both"/>
        <w:rPr>
          <w:rFonts w:eastAsia="MS Mincho"/>
          <w:lang w:eastAsia="en-GB"/>
        </w:rPr>
      </w:pPr>
      <w:r>
        <w:rPr>
          <w:rFonts w:eastAsia="MS Mincho"/>
          <w:lang w:eastAsia="en-GB"/>
        </w:rPr>
        <w:t>7. The NG-RAN may perform the UL SRS measurements and derives any data required for the model training (Part A Information).</w:t>
      </w:r>
    </w:p>
    <w:p>
      <w:pPr>
        <w:pStyle w:val="Normal"/>
        <w:jc w:val="both"/>
        <w:rPr>
          <w:rFonts w:eastAsia="MS Mincho"/>
          <w:lang w:eastAsia="en-GB"/>
        </w:rPr>
      </w:pPr>
      <w:r>
        <w:rPr>
          <w:rFonts w:eastAsia="MS Mincho"/>
          <w:lang w:eastAsia="en-GB"/>
        </w:rPr>
      </w:r>
    </w:p>
    <w:p>
      <w:pPr>
        <w:pStyle w:val="B5"/>
        <w:pBdr>
          <w:top w:val="single" w:sz="4" w:space="4" w:color="000000"/>
          <w:left w:val="single" w:sz="4" w:space="4" w:color="000000"/>
          <w:bottom w:val="single" w:sz="4" w:space="4" w:color="000000"/>
          <w:right w:val="single" w:sz="4" w:space="4" w:color="000000"/>
        </w:pBdr>
        <w:spacing w:lineRule="auto" w:line="259"/>
        <w:ind w:left="0" w:hanging="0"/>
        <w:rPr/>
      </w:pPr>
      <w:r>
        <w:rPr>
          <w:b/>
          <w:bCs/>
        </w:rPr>
        <w:t>Observation 3:</w:t>
      </w:r>
      <w:r>
        <w:rPr/>
        <w:t xml:space="preserve"> Nlmf_DataExposure service can be used by the AMF to send the NG-RAN subscription request to the LMF.</w:t>
      </w:r>
    </w:p>
    <w:p>
      <w:pPr>
        <w:pStyle w:val="B5"/>
        <w:pBdr>
          <w:top w:val="single" w:sz="4" w:space="4" w:color="000000"/>
          <w:left w:val="single" w:sz="4" w:space="4" w:color="000000"/>
          <w:bottom w:val="single" w:sz="4" w:space="4" w:color="000000"/>
          <w:right w:val="single" w:sz="4" w:space="4" w:color="000000"/>
        </w:pBdr>
        <w:spacing w:lineRule="auto" w:line="259"/>
        <w:ind w:left="0" w:hanging="0"/>
        <w:rPr/>
      </w:pPr>
      <w:r>
        <w:rPr>
          <w:b/>
          <w:bCs/>
        </w:rPr>
        <w:t xml:space="preserve">Observation 4: </w:t>
      </w:r>
      <w:r>
        <w:rPr/>
        <w:t xml:space="preserve">The LMF can initiate the proactive method if the subscription type in the subscription information indicates ‘only proactive’, ‘both’, or ‘any’. </w:t>
      </w:r>
    </w:p>
    <w:p>
      <w:pPr>
        <w:pStyle w:val="B5"/>
        <w:pBdr>
          <w:top w:val="single" w:sz="4" w:space="4" w:color="000000"/>
          <w:left w:val="single" w:sz="4" w:space="4" w:color="000000"/>
          <w:bottom w:val="single" w:sz="4" w:space="4" w:color="000000"/>
          <w:right w:val="single" w:sz="4" w:space="4" w:color="000000"/>
        </w:pBdr>
        <w:spacing w:lineRule="auto" w:line="259"/>
        <w:ind w:left="0" w:hanging="0"/>
        <w:rPr/>
      </w:pPr>
      <w:r>
        <w:rPr>
          <w:b/>
          <w:bCs/>
        </w:rPr>
        <w:t xml:space="preserve">Observation 5: </w:t>
      </w:r>
      <w:r>
        <w:rPr/>
        <w:t>The LMF can assign a notification correlation identifier for each UE selected for positioning as part of the model training/model monitoring.</w:t>
      </w:r>
    </w:p>
    <w:p>
      <w:pPr>
        <w:pStyle w:val="NO"/>
        <w:pBdr>
          <w:top w:val="single" w:sz="4" w:space="4" w:color="000000"/>
          <w:left w:val="single" w:sz="4" w:space="4" w:color="000000"/>
          <w:bottom w:val="single" w:sz="4" w:space="4" w:color="000000"/>
          <w:right w:val="single" w:sz="4" w:space="4" w:color="000000"/>
        </w:pBdr>
        <w:ind w:left="0" w:hanging="0"/>
        <w:rPr/>
      </w:pPr>
      <w:r>
        <w:rPr>
          <w:b/>
          <w:bCs/>
        </w:rPr>
        <w:t>Observation</w:t>
      </w:r>
      <w:r>
        <w:rPr>
          <w:rFonts w:eastAsia="MS Mincho"/>
          <w:b/>
          <w:bCs/>
          <w:lang w:eastAsia="en-GB"/>
        </w:rPr>
        <w:t xml:space="preserve"> 6: </w:t>
      </w:r>
      <w:r>
        <w:rPr>
          <w:rFonts w:eastAsia="MS Mincho"/>
          <w:lang w:eastAsia="en-GB"/>
        </w:rPr>
        <w:t>A new UE-associated NRPPa message needs to be defined for the LMF to send the location information of the UE to the NG-RAN.</w:t>
      </w:r>
    </w:p>
    <w:p>
      <w:pPr>
        <w:pStyle w:val="NO"/>
        <w:pBdr>
          <w:top w:val="single" w:sz="4" w:space="4" w:color="000000"/>
          <w:left w:val="single" w:sz="4" w:space="4" w:color="000000"/>
          <w:bottom w:val="single" w:sz="4" w:space="4" w:color="000000"/>
          <w:right w:val="single" w:sz="4" w:space="4" w:color="000000"/>
        </w:pBdr>
        <w:ind w:left="0" w:hanging="0"/>
        <w:rPr/>
      </w:pPr>
      <w:r>
        <w:rPr>
          <w:b/>
          <w:bCs/>
        </w:rPr>
        <w:t>Proposal 2:</w:t>
      </w:r>
      <w:r>
        <w:rPr/>
        <w:t xml:space="preserve"> </w:t>
      </w:r>
      <w:r>
        <w:rPr>
          <w:lang w:eastAsia="ja-JP"/>
        </w:rPr>
        <w:t>RAN 3 shall consider the stage 2 procedure for the proactive approach as captured in Figure 2 for obtaining the ground truth label from the LMF for the case 3a model training/monitoring.</w:t>
      </w:r>
    </w:p>
    <w:p>
      <w:pPr>
        <w:pStyle w:val="Normal"/>
        <w:spacing w:lineRule="auto" w:line="259"/>
        <w:jc w:val="both"/>
        <w:rPr/>
      </w:pPr>
      <w:r>
        <w:rPr/>
      </w:r>
    </w:p>
    <w:p>
      <w:pPr>
        <w:pStyle w:val="Normal"/>
        <w:jc w:val="both"/>
        <w:rPr>
          <w:b/>
          <w:b/>
          <w:bCs/>
          <w:lang w:eastAsia="ja-JP"/>
        </w:rPr>
      </w:pPr>
      <w:r>
        <w:rPr>
          <w:b/>
          <w:bCs/>
          <w:lang w:eastAsia="ja-JP"/>
        </w:rPr>
        <w:t>2.1.2 Opportunistic Method</w:t>
      </w:r>
    </w:p>
    <w:p>
      <w:pPr>
        <w:pStyle w:val="Normal"/>
        <w:spacing w:lineRule="auto" w:line="259"/>
        <w:jc w:val="both"/>
        <w:rPr/>
      </w:pPr>
      <w:r>
        <w:rPr>
          <w:lang w:eastAsia="ja-JP"/>
        </w:rPr>
        <w:t>The signalling flow for the opportunistic approach is shown in Figure 3.</w:t>
      </w:r>
    </w:p>
    <w:p>
      <w:pPr>
        <w:pStyle w:val="Normal"/>
        <w:spacing w:lineRule="auto" w:line="259"/>
        <w:jc w:val="both"/>
        <w:rPr/>
      </w:pPr>
      <w:r>
        <w:rPr>
          <w:lang w:eastAsia="ja-JP"/>
        </w:rPr>
        <w:t>1. Precondition: The NG-RAN is subscribed for the ground truth label with the core network. The subscription is managed by a suitable LMF selected by the AMF.</w:t>
      </w:r>
    </w:p>
    <w:p>
      <w:pPr>
        <w:pStyle w:val="Normal"/>
        <w:spacing w:lineRule="auto" w:line="259"/>
        <w:jc w:val="both"/>
        <w:rPr/>
      </w:pPr>
      <w:r>
        <w:rPr>
          <w:lang w:eastAsia="ja-JP"/>
        </w:rPr>
        <w:t>2. The AMF may receive the positioning request for a UE as defined in clause 6.1, 6.2, or 6.3 of TS 23.273. The AMF shall proceed to select the LMF as per the steps defined in clause 6.1, 6.2, or 6.3 of TS 23.273.</w:t>
      </w:r>
    </w:p>
    <w:p>
      <w:pPr>
        <w:pStyle w:val="Normal"/>
        <w:spacing w:lineRule="auto" w:line="259"/>
        <w:jc w:val="both"/>
        <w:rPr/>
      </w:pPr>
      <w:r>
        <w:rPr>
          <w:lang w:eastAsia="ja-JP"/>
        </w:rPr>
        <w:t xml:space="preserve">3. The </w:t>
      </w:r>
      <w:r>
        <w:rPr>
          <w:lang w:val="en-US" w:eastAsia="ja-JP"/>
        </w:rPr>
        <w:t xml:space="preserve">AMF </w:t>
      </w:r>
      <w:r>
        <w:rPr>
          <w:lang w:eastAsia="ja-JP"/>
        </w:rPr>
        <w:t>invoke</w:t>
      </w:r>
      <w:r>
        <w:rPr>
          <w:lang w:val="en-US" w:eastAsia="ja-JP"/>
        </w:rPr>
        <w:t>s</w:t>
      </w:r>
      <w:r>
        <w:rPr>
          <w:lang w:eastAsia="ja-JP"/>
        </w:rPr>
        <w:t xml:space="preserve"> the Nlmf_Location_DetermineLocation service operation towards the LMF according to clause 6.1, 6.2, or 6.3 of TS 23.273.</w:t>
      </w:r>
    </w:p>
    <w:p>
      <w:pPr>
        <w:pStyle w:val="Normal"/>
        <w:spacing w:lineRule="auto" w:line="259"/>
        <w:jc w:val="both"/>
        <w:rPr/>
      </w:pPr>
      <w:r>
        <w:rPr>
          <w:lang w:eastAsia="ja-JP"/>
        </w:rPr>
        <w:t xml:space="preserve">4. </w:t>
      </w:r>
      <w:r>
        <w:rPr>
          <w:lang w:val="en-US" w:eastAsia="ja-JP"/>
        </w:rPr>
        <w:t>The LMF performs one or more of the positioning procedures described in clauses 6.11.1, 6.11.2 and 6.11.3 of TS 23.273.</w:t>
      </w:r>
    </w:p>
    <w:p>
      <w:pPr>
        <w:pStyle w:val="Normal"/>
        <w:spacing w:lineRule="auto" w:line="259"/>
        <w:jc w:val="both"/>
        <w:rPr/>
      </w:pPr>
      <w:r>
        <w:rPr>
          <w:lang w:val="en-US" w:eastAsia="ja-JP"/>
        </w:rPr>
        <w:t xml:space="preserve">4a. The LMF shall check if the serving gNB of the target UE holds an active subscription for the ground truth label. </w:t>
      </w:r>
    </w:p>
    <w:p>
      <w:pPr>
        <w:pStyle w:val="Normal"/>
        <w:spacing w:lineRule="auto" w:line="259"/>
        <w:jc w:val="both"/>
        <w:rPr/>
      </w:pPr>
      <w:r>
        <w:rPr>
          <w:lang w:val="en-US" w:eastAsia="ja-JP"/>
        </w:rPr>
        <w:t>4b. The LMF shall check if any of the subscribed gNB is part of the positioning session as an assisting neighboring gNB. The LMF shall also check if any such neighboring gNB with subscription has enabled the option to obtain the ground truth label of a non-serving UE.</w:t>
      </w:r>
    </w:p>
    <w:p>
      <w:pPr>
        <w:pStyle w:val="Normal"/>
        <w:spacing w:lineRule="auto" w:line="259"/>
        <w:jc w:val="both"/>
        <w:rPr/>
      </w:pPr>
      <w:r>
        <w:rPr>
          <w:lang w:val="en-US" w:eastAsia="ja-JP"/>
        </w:rPr>
        <w:t xml:space="preserve">4c. </w:t>
      </w:r>
      <w:r>
        <w:rPr>
          <w:rFonts w:eastAsia="MS Mincho"/>
          <w:lang w:val="en-US" w:eastAsia="en-GB"/>
        </w:rPr>
        <w:t xml:space="preserve">The LMF may also check the model training consent from the target UE. </w:t>
      </w:r>
    </w:p>
    <w:p>
      <w:pPr>
        <w:pStyle w:val="Normal"/>
        <w:spacing w:lineRule="auto" w:line="259"/>
        <w:jc w:val="both"/>
        <w:rPr/>
      </w:pPr>
      <w:r>
        <w:rPr>
          <w:lang w:val="en-US" w:eastAsia="ja-JP"/>
        </w:rPr>
        <w:t>5. If step 4a occurs, t</w:t>
      </w:r>
      <w:r>
        <w:rPr>
          <w:rFonts w:eastAsia="MS Mincho"/>
          <w:lang w:val="en-US" w:eastAsia="en-GB"/>
        </w:rPr>
        <w:t xml:space="preserve">he LMF shall provide the UE/PRU location (ground truth label/Part B information) to the serving gNB </w:t>
      </w:r>
      <w:r>
        <w:rPr>
          <w:rFonts w:eastAsia="MS Mincho"/>
          <w:lang w:eastAsia="en-GB"/>
        </w:rPr>
        <w:t xml:space="preserve">using a new UE-associated NRPPa message (NRPPa Location Indication). If step 4b occurs, the </w:t>
      </w:r>
      <w:r>
        <w:rPr>
          <w:rFonts w:eastAsia="MS Mincho"/>
          <w:lang w:val="en-US" w:eastAsia="en-GB"/>
        </w:rPr>
        <w:t>LMF provides the UE/PRU location (ground truth label/Part B information) to the subscribed neighboring gNB using the NRPPa location indication message. The LMF may also include the SRS configuration used by the corresponding gNB during the positioning session. This enables the neighboring gNB to identify the non-serving UE and map Part A and Part B information appropriately for its model training/model monitoring.</w:t>
      </w:r>
    </w:p>
    <w:p>
      <w:pPr>
        <w:pStyle w:val="Normal"/>
        <w:spacing w:lineRule="auto" w:line="259"/>
        <w:jc w:val="both"/>
        <w:rPr/>
      </w:pPr>
      <w:r>
        <w:rPr>
          <w:rFonts w:eastAsia="MS Mincho"/>
          <w:lang w:val="en-US" w:eastAsia="en-GB"/>
        </w:rPr>
        <w:t>6. The LMF returns the Nlmf_Location_DetermineLocation Response towards the AMF as per the clause 6.1, 6.2, or 6.3 of TS 23.273.</w:t>
      </w:r>
    </w:p>
    <w:p>
      <w:pPr>
        <w:pStyle w:val="Normal"/>
        <w:jc w:val="both"/>
        <w:rPr>
          <w:rFonts w:eastAsia="MS Mincho"/>
          <w:lang w:eastAsia="en-GB"/>
        </w:rPr>
      </w:pPr>
      <w:r>
        <w:rPr>
          <w:rFonts w:eastAsia="MS Mincho"/>
          <w:lang w:eastAsia="en-GB"/>
        </w:rPr>
        <w:t>7. If required, the serving gNB shall configure a desired SRS for the model training/monitoring in the UE/PRU.</w:t>
      </w:r>
    </w:p>
    <w:p>
      <w:pPr>
        <w:pStyle w:val="Normal"/>
        <w:spacing w:lineRule="auto" w:line="259"/>
        <w:jc w:val="both"/>
        <w:rPr>
          <w:rFonts w:eastAsia="MS Mincho"/>
          <w:lang w:eastAsia="en-GB"/>
        </w:rPr>
      </w:pPr>
      <w:r>
        <w:rPr>
          <w:rFonts w:eastAsia="MS Mincho"/>
          <w:lang w:val="en-US" w:eastAsia="en-GB"/>
        </w:rPr>
        <w:t>8. The serving NG-RAN may perform the UL SRS measurements and derives any data required for the model training (Part A Information).</w:t>
      </w:r>
    </w:p>
    <w:p>
      <w:pPr>
        <w:pStyle w:val="Normal"/>
        <w:spacing w:lineRule="auto" w:line="259"/>
        <w:jc w:val="both"/>
        <w:rPr>
          <w:rFonts w:eastAsia="MS Mincho"/>
          <w:lang w:eastAsia="en-GB"/>
        </w:rPr>
      </w:pPr>
      <w:r>
        <w:rPr>
          <w:rFonts w:eastAsia="MS Mincho"/>
          <w:lang w:val="en-US" w:eastAsia="en-GB"/>
        </w:rPr>
        <w:t>NOTE: Step 7 is skipped if Step 4a didn’t occur.</w:t>
      </w:r>
    </w:p>
    <w:p>
      <w:pPr>
        <w:pStyle w:val="Normal"/>
        <w:spacing w:lineRule="auto" w:line="259"/>
        <w:jc w:val="center"/>
        <w:rPr/>
      </w:pPr>
      <w:r>
        <w:drawing>
          <wp:anchor behindDoc="0" distT="0" distB="0" distL="0" distR="0" simplePos="0" locked="0" layoutInCell="1" allowOverlap="1" relativeHeight="4">
            <wp:simplePos x="0" y="0"/>
            <wp:positionH relativeFrom="column">
              <wp:align>center</wp:align>
            </wp:positionH>
            <wp:positionV relativeFrom="paragraph">
              <wp:posOffset>635</wp:posOffset>
            </wp:positionV>
            <wp:extent cx="6081395" cy="5828030"/>
            <wp:effectExtent l="0" t="0" r="0" b="0"/>
            <wp:wrapSquare wrapText="largest"/>
            <wp:docPr id="3"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descr=""/>
                    <pic:cNvPicPr>
                      <a:picLocks noChangeAspect="1" noChangeArrowheads="1"/>
                    </pic:cNvPicPr>
                  </pic:nvPicPr>
                  <pic:blipFill>
                    <a:blip r:embed="rId4"/>
                    <a:stretch>
                      <a:fillRect/>
                    </a:stretch>
                  </pic:blipFill>
                  <pic:spPr bwMode="auto">
                    <a:xfrm>
                      <a:off x="0" y="0"/>
                      <a:ext cx="6081395" cy="5828030"/>
                    </a:xfrm>
                    <a:prstGeom prst="rect">
                      <a:avLst/>
                    </a:prstGeom>
                  </pic:spPr>
                </pic:pic>
              </a:graphicData>
            </a:graphic>
          </wp:anchor>
        </w:drawing>
      </w:r>
      <w:r>
        <w:rPr>
          <w:b/>
          <w:bCs/>
          <w:lang w:eastAsia="ja-JP"/>
        </w:rPr>
        <w:t>F</w:t>
      </w:r>
      <w:r>
        <w:rPr>
          <w:b/>
          <w:bCs/>
          <w:lang w:eastAsia="ja-JP"/>
        </w:rPr>
        <w:t>igure 3:  Opportunistic Method of LMF-managed NG-RAN Subscription for Obtaining the Ground Truth Label</w:t>
      </w:r>
    </w:p>
    <w:p>
      <w:pPr>
        <w:pStyle w:val="Normal"/>
        <w:spacing w:lineRule="auto" w:line="259"/>
        <w:jc w:val="center"/>
        <w:rPr>
          <w:b/>
          <w:b/>
          <w:bCs/>
          <w:lang w:eastAsia="ja-JP"/>
        </w:rPr>
      </w:pPr>
      <w:r>
        <w:rPr>
          <w:b/>
          <w:bCs/>
          <w:lang w:eastAsia="ja-JP"/>
        </w:rPr>
      </w:r>
    </w:p>
    <w:p>
      <w:pPr>
        <w:pStyle w:val="B5"/>
        <w:pBdr>
          <w:top w:val="single" w:sz="4" w:space="4" w:color="000000"/>
          <w:left w:val="single" w:sz="4" w:space="4" w:color="000000"/>
          <w:bottom w:val="single" w:sz="4" w:space="4" w:color="000000"/>
          <w:right w:val="single" w:sz="4" w:space="4" w:color="000000"/>
        </w:pBdr>
        <w:spacing w:lineRule="auto" w:line="259"/>
        <w:ind w:left="0" w:hanging="0"/>
        <w:rPr/>
      </w:pPr>
      <w:r>
        <w:rPr>
          <w:b/>
          <w:bCs/>
        </w:rPr>
        <w:t xml:space="preserve">Observation 7: </w:t>
      </w:r>
      <w:r>
        <w:rPr/>
        <w:t>The LMF can initiate the opportunistic method if the subscription type in the subscription information indicates ‘only opportunistic’, ‘both’, or ‘any’.</w:t>
      </w:r>
    </w:p>
    <w:p>
      <w:pPr>
        <w:pStyle w:val="B5"/>
        <w:pBdr>
          <w:top w:val="single" w:sz="4" w:space="4" w:color="000000"/>
          <w:left w:val="single" w:sz="4" w:space="4" w:color="000000"/>
          <w:bottom w:val="single" w:sz="4" w:space="4" w:color="000000"/>
          <w:right w:val="single" w:sz="4" w:space="4" w:color="000000"/>
        </w:pBdr>
        <w:spacing w:lineRule="auto" w:line="259"/>
        <w:ind w:left="0" w:hanging="0"/>
        <w:rPr/>
      </w:pPr>
      <w:r>
        <w:rPr>
          <w:b/>
          <w:bCs/>
        </w:rPr>
        <w:t xml:space="preserve">Observation 8: </w:t>
      </w:r>
      <w:r>
        <w:rPr/>
        <w:t>The LMF can check if the target UE is served by a gNB with subscription enabled for opportunistic method.</w:t>
      </w:r>
    </w:p>
    <w:p>
      <w:pPr>
        <w:pStyle w:val="NO"/>
        <w:pBdr>
          <w:top w:val="single" w:sz="4" w:space="4" w:color="000000"/>
          <w:left w:val="single" w:sz="4" w:space="4" w:color="000000"/>
          <w:bottom w:val="single" w:sz="4" w:space="4" w:color="000000"/>
          <w:right w:val="single" w:sz="4" w:space="4" w:color="000000"/>
        </w:pBdr>
        <w:ind w:left="0" w:hanging="0"/>
        <w:rPr/>
      </w:pPr>
      <w:r>
        <w:rPr>
          <w:b/>
          <w:bCs/>
        </w:rPr>
        <w:t>Observation</w:t>
      </w:r>
      <w:r>
        <w:rPr>
          <w:rFonts w:eastAsia="MS Mincho"/>
          <w:b/>
          <w:bCs/>
          <w:lang w:eastAsia="en-GB"/>
        </w:rPr>
        <w:t xml:space="preserve"> 9: </w:t>
      </w:r>
      <w:r>
        <w:rPr/>
        <w:t>The LMF can check if a gNB with subscription requesting for obtaining ground truth label of a non-serving UE is part of the positioning session for the target UE.</w:t>
      </w:r>
    </w:p>
    <w:p>
      <w:pPr>
        <w:pStyle w:val="NO"/>
        <w:pBdr>
          <w:top w:val="single" w:sz="4" w:space="4" w:color="000000"/>
          <w:left w:val="single" w:sz="4" w:space="4" w:color="000000"/>
          <w:bottom w:val="single" w:sz="4" w:space="4" w:color="000000"/>
          <w:right w:val="single" w:sz="4" w:space="4" w:color="000000"/>
        </w:pBdr>
        <w:ind w:left="0" w:hanging="0"/>
        <w:rPr/>
      </w:pPr>
      <w:r>
        <w:rPr>
          <w:b/>
          <w:bCs/>
        </w:rPr>
        <w:t>Observation</w:t>
      </w:r>
      <w:r>
        <w:rPr>
          <w:rFonts w:eastAsia="MS Mincho"/>
          <w:b/>
          <w:bCs/>
          <w:lang w:eastAsia="en-GB"/>
        </w:rPr>
        <w:t xml:space="preserve"> 10: </w:t>
      </w:r>
      <w:r>
        <w:rPr/>
        <w:t>The LMF can provide the SRS configuration used as part of the positioning procedure to the neigboring subscribed gNB for identifying the non-serving UE to map Part A and Part B information.</w:t>
      </w:r>
    </w:p>
    <w:p>
      <w:pPr>
        <w:pStyle w:val="NO"/>
        <w:pBdr>
          <w:top w:val="single" w:sz="4" w:space="4" w:color="000000"/>
          <w:left w:val="single" w:sz="4" w:space="4" w:color="000000"/>
          <w:bottom w:val="single" w:sz="4" w:space="4" w:color="000000"/>
          <w:right w:val="single" w:sz="4" w:space="4" w:color="000000"/>
        </w:pBdr>
        <w:ind w:left="0" w:hanging="0"/>
        <w:rPr/>
      </w:pPr>
      <w:r>
        <w:rPr>
          <w:b/>
          <w:bCs/>
        </w:rPr>
        <w:t>Proposal 3:</w:t>
      </w:r>
      <w:r>
        <w:rPr/>
        <w:t xml:space="preserve"> </w:t>
      </w:r>
      <w:r>
        <w:rPr>
          <w:lang w:eastAsia="ja-JP"/>
        </w:rPr>
        <w:t>RAN 3 shall consider the stage 2 procedure for the opportunistic approach as captured in Figure 3 for obtaining the ground truth label from the LMF for the case 3a model training/monitoring.</w:t>
      </w:r>
    </w:p>
    <w:p>
      <w:pPr>
        <w:pStyle w:val="Normal"/>
        <w:rPr/>
      </w:pPr>
      <w:r>
        <w:rPr/>
      </w:r>
    </w:p>
    <w:p>
      <w:pPr>
        <w:pStyle w:val="Heading1"/>
        <w:rPr/>
      </w:pPr>
      <w:r>
        <w:rPr>
          <w:rFonts w:ascii="Times New Roman" w:hAnsi="Times New Roman"/>
          <w:b/>
          <w:bCs/>
        </w:rPr>
        <w:t>5.</w:t>
      </w:r>
      <w:r>
        <w:rPr/>
        <w:tab/>
      </w:r>
      <w:r>
        <w:rPr>
          <w:rFonts w:ascii="Times New Roman" w:hAnsi="Times New Roman"/>
          <w:b/>
          <w:bCs/>
        </w:rPr>
        <w:t>Conclusion</w:t>
      </w:r>
    </w:p>
    <w:p>
      <w:pPr>
        <w:pStyle w:val="Normal"/>
        <w:rPr/>
      </w:pPr>
      <w:r>
        <w:rPr/>
        <w:t>The following proposals are made in this document.</w:t>
      </w:r>
    </w:p>
    <w:p>
      <w:pPr>
        <w:pStyle w:val="Normal"/>
        <w:pBdr>
          <w:top w:val="single" w:sz="4" w:space="4" w:color="000000"/>
          <w:left w:val="single" w:sz="4" w:space="4" w:color="000000"/>
          <w:bottom w:val="single" w:sz="4" w:space="4" w:color="000000"/>
          <w:right w:val="single" w:sz="4" w:space="4" w:color="000000"/>
        </w:pBdr>
        <w:spacing w:lineRule="auto" w:line="259" w:before="0" w:after="0"/>
        <w:rPr/>
      </w:pPr>
      <w:r>
        <w:rPr>
          <w:b/>
          <w:bCs/>
        </w:rPr>
        <w:t xml:space="preserve">Observation 1: </w:t>
      </w:r>
      <w:r>
        <w:rPr>
          <w:lang w:eastAsia="ja-JP"/>
        </w:rPr>
        <w:t>A new non-UE associated NG-AP message need to be defined for the NG-RAN to subscribe to the core network for the ground truth label from the LMF.</w:t>
      </w:r>
    </w:p>
    <w:p>
      <w:pPr>
        <w:pStyle w:val="Normal"/>
        <w:pBdr>
          <w:top w:val="single" w:sz="4" w:space="4" w:color="000000"/>
          <w:left w:val="single" w:sz="4" w:space="4" w:color="000000"/>
          <w:bottom w:val="single" w:sz="4" w:space="4" w:color="000000"/>
          <w:right w:val="single" w:sz="4" w:space="4" w:color="000000"/>
        </w:pBdr>
        <w:spacing w:lineRule="auto" w:line="259" w:before="0" w:after="0"/>
        <w:rPr>
          <w:lang w:eastAsia="ja-JP"/>
        </w:rPr>
      </w:pPr>
      <w:r>
        <w:rPr>
          <w:lang w:eastAsia="ja-JP"/>
        </w:rPr>
      </w:r>
    </w:p>
    <w:p>
      <w:pPr>
        <w:pStyle w:val="Normal"/>
        <w:pBdr>
          <w:top w:val="single" w:sz="4" w:space="4" w:color="000000"/>
          <w:left w:val="single" w:sz="4" w:space="4" w:color="000000"/>
          <w:bottom w:val="single" w:sz="4" w:space="4" w:color="000000"/>
          <w:right w:val="single" w:sz="4" w:space="4" w:color="000000"/>
        </w:pBdr>
        <w:spacing w:lineRule="auto" w:line="259" w:before="0" w:after="0"/>
        <w:rPr/>
      </w:pPr>
      <w:r>
        <w:rPr>
          <w:b/>
          <w:bCs/>
        </w:rPr>
        <w:t>Observation</w:t>
      </w:r>
      <w:r>
        <w:rPr>
          <w:b/>
          <w:bCs/>
          <w:lang w:eastAsia="ja-JP"/>
        </w:rPr>
        <w:t xml:space="preserve"> 2: </w:t>
      </w:r>
      <w:r>
        <w:rPr>
          <w:lang w:eastAsia="ja-JP"/>
        </w:rPr>
        <w:t>The AMF needs to translate the NG-RAN subscription information before forwarding the subscription to the selected LMF.</w:t>
      </w:r>
    </w:p>
    <w:p>
      <w:pPr>
        <w:pStyle w:val="Normal"/>
        <w:pBdr>
          <w:top w:val="single" w:sz="4" w:space="4" w:color="000000"/>
          <w:left w:val="single" w:sz="4" w:space="4" w:color="000000"/>
          <w:bottom w:val="single" w:sz="4" w:space="4" w:color="000000"/>
          <w:right w:val="single" w:sz="4" w:space="4" w:color="000000"/>
        </w:pBdr>
        <w:spacing w:lineRule="auto" w:line="259" w:before="0" w:after="0"/>
        <w:rPr>
          <w:lang w:eastAsia="ja-JP"/>
        </w:rPr>
      </w:pPr>
      <w:r>
        <w:rPr>
          <w:lang w:eastAsia="ja-JP"/>
        </w:rPr>
      </w:r>
    </w:p>
    <w:p>
      <w:pPr>
        <w:pStyle w:val="Normal"/>
        <w:pBdr>
          <w:top w:val="single" w:sz="4" w:space="4" w:color="000000"/>
          <w:left w:val="single" w:sz="4" w:space="4" w:color="000000"/>
          <w:bottom w:val="single" w:sz="4" w:space="4" w:color="000000"/>
          <w:right w:val="single" w:sz="4" w:space="4" w:color="000000"/>
        </w:pBdr>
        <w:spacing w:lineRule="auto" w:line="259" w:before="0" w:after="0"/>
        <w:rPr/>
      </w:pPr>
      <w:r>
        <w:rPr>
          <w:b/>
          <w:bCs/>
          <w:lang w:eastAsia="ja-JP"/>
        </w:rPr>
        <w:t xml:space="preserve">Proposal 1: </w:t>
      </w:r>
      <w:r>
        <w:rPr>
          <w:lang w:eastAsia="ja-JP"/>
        </w:rPr>
        <w:t>RAN 3 shall consider NG-RAN subscription to the core network as captured in Figure 1 for obtaining the ground truth label from the LMF for the case 3a model training/model monitoring.</w:t>
      </w:r>
    </w:p>
    <w:p>
      <w:pPr>
        <w:pStyle w:val="Normal"/>
        <w:pBdr>
          <w:top w:val="single" w:sz="4" w:space="4" w:color="000000"/>
          <w:left w:val="single" w:sz="4" w:space="4" w:color="000000"/>
          <w:bottom w:val="single" w:sz="4" w:space="4" w:color="000000"/>
          <w:right w:val="single" w:sz="4" w:space="4" w:color="000000"/>
        </w:pBdr>
        <w:spacing w:lineRule="auto" w:line="259" w:before="0" w:after="0"/>
        <w:rPr>
          <w:b/>
          <w:b/>
          <w:bCs/>
        </w:rPr>
      </w:pPr>
      <w:r>
        <w:rPr>
          <w:b/>
          <w:bCs/>
        </w:rPr>
      </w:r>
    </w:p>
    <w:p>
      <w:pPr>
        <w:pStyle w:val="Normal"/>
        <w:pBdr>
          <w:top w:val="single" w:sz="4" w:space="4" w:color="000000"/>
          <w:left w:val="single" w:sz="4" w:space="4" w:color="000000"/>
          <w:bottom w:val="single" w:sz="4" w:space="4" w:color="000000"/>
          <w:right w:val="single" w:sz="4" w:space="4" w:color="000000"/>
        </w:pBdr>
        <w:spacing w:lineRule="auto" w:line="259" w:before="0" w:after="0"/>
        <w:jc w:val="center"/>
        <w:rPr>
          <w:b/>
          <w:b/>
          <w:bCs/>
          <w:lang w:eastAsia="ja-JP"/>
        </w:rPr>
      </w:pPr>
      <w:r>
        <w:rPr>
          <w:b/>
          <w:bCs/>
          <w:lang w:eastAsia="ja-JP"/>
        </w:rPr>
      </w:r>
    </w:p>
    <w:p>
      <w:pPr>
        <w:pStyle w:val="Normal"/>
        <w:pBdr>
          <w:top w:val="single" w:sz="4" w:space="4" w:color="000000"/>
          <w:left w:val="single" w:sz="4" w:space="4" w:color="000000"/>
          <w:bottom w:val="single" w:sz="4" w:space="4" w:color="000000"/>
          <w:right w:val="single" w:sz="4" w:space="4" w:color="000000"/>
        </w:pBdr>
        <w:spacing w:lineRule="auto" w:line="259" w:before="0" w:after="0"/>
        <w:jc w:val="center"/>
        <w:rPr>
          <w:b/>
          <w:b/>
          <w:bCs/>
          <w:lang w:eastAsia="ja-JP"/>
        </w:rPr>
      </w:pPr>
      <w:r>
        <w:rPr>
          <w:b/>
          <w:bCs/>
          <w:lang w:eastAsia="ja-JP"/>
        </w:rPr>
        <w:drawing>
          <wp:anchor behindDoc="0" distT="0" distB="0" distL="0" distR="0" simplePos="0" locked="0" layoutInCell="1" allowOverlap="1" relativeHeight="7">
            <wp:simplePos x="0" y="0"/>
            <wp:positionH relativeFrom="column">
              <wp:align>center</wp:align>
            </wp:positionH>
            <wp:positionV relativeFrom="paragraph">
              <wp:posOffset>635</wp:posOffset>
            </wp:positionV>
            <wp:extent cx="4208780" cy="2218690"/>
            <wp:effectExtent l="0" t="0" r="0" b="0"/>
            <wp:wrapSquare wrapText="largest"/>
            <wp:docPr id="4"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 descr=""/>
                    <pic:cNvPicPr>
                      <a:picLocks noChangeAspect="1" noChangeArrowheads="1"/>
                    </pic:cNvPicPr>
                  </pic:nvPicPr>
                  <pic:blipFill>
                    <a:blip r:embed="rId5"/>
                    <a:stretch>
                      <a:fillRect/>
                    </a:stretch>
                  </pic:blipFill>
                  <pic:spPr bwMode="auto">
                    <a:xfrm>
                      <a:off x="0" y="0"/>
                      <a:ext cx="4208780" cy="2218690"/>
                    </a:xfrm>
                    <a:prstGeom prst="rect">
                      <a:avLst/>
                    </a:prstGeom>
                  </pic:spPr>
                </pic:pic>
              </a:graphicData>
            </a:graphic>
          </wp:anchor>
        </w:drawing>
      </w:r>
    </w:p>
    <w:p>
      <w:pPr>
        <w:pStyle w:val="Normal"/>
        <w:pBdr>
          <w:top w:val="single" w:sz="4" w:space="4" w:color="000000"/>
          <w:left w:val="single" w:sz="4" w:space="4" w:color="000000"/>
          <w:bottom w:val="single" w:sz="4" w:space="4" w:color="000000"/>
          <w:right w:val="single" w:sz="4" w:space="4" w:color="000000"/>
        </w:pBdr>
        <w:spacing w:lineRule="auto" w:line="259" w:before="0" w:after="0"/>
        <w:jc w:val="center"/>
        <w:rPr>
          <w:b/>
          <w:b/>
          <w:bCs/>
          <w:lang w:eastAsia="ja-JP"/>
        </w:rPr>
      </w:pPr>
      <w:r>
        <w:rPr/>
      </w:r>
    </w:p>
    <w:p>
      <w:pPr>
        <w:pStyle w:val="Normal"/>
        <w:pBdr>
          <w:top w:val="single" w:sz="4" w:space="4" w:color="000000"/>
          <w:left w:val="single" w:sz="4" w:space="4" w:color="000000"/>
          <w:bottom w:val="single" w:sz="4" w:space="4" w:color="000000"/>
          <w:right w:val="single" w:sz="4" w:space="4" w:color="000000"/>
        </w:pBdr>
        <w:spacing w:lineRule="auto" w:line="259" w:before="0" w:after="0"/>
        <w:jc w:val="center"/>
        <w:rPr>
          <w:b/>
          <w:b/>
          <w:bCs/>
          <w:lang w:eastAsia="ja-JP"/>
        </w:rPr>
      </w:pPr>
      <w:r>
        <w:rPr/>
      </w:r>
    </w:p>
    <w:p>
      <w:pPr>
        <w:pStyle w:val="Normal"/>
        <w:pBdr>
          <w:top w:val="single" w:sz="4" w:space="4" w:color="000000"/>
          <w:left w:val="single" w:sz="4" w:space="4" w:color="000000"/>
          <w:bottom w:val="single" w:sz="4" w:space="4" w:color="000000"/>
          <w:right w:val="single" w:sz="4" w:space="4" w:color="000000"/>
        </w:pBdr>
        <w:spacing w:lineRule="auto" w:line="259" w:before="0" w:after="0"/>
        <w:jc w:val="center"/>
        <w:rPr>
          <w:b/>
          <w:b/>
          <w:bCs/>
          <w:lang w:eastAsia="ja-JP"/>
        </w:rPr>
      </w:pPr>
      <w:r>
        <w:rPr/>
      </w:r>
    </w:p>
    <w:p>
      <w:pPr>
        <w:pStyle w:val="Normal"/>
        <w:pBdr>
          <w:top w:val="single" w:sz="4" w:space="4" w:color="000000"/>
          <w:left w:val="single" w:sz="4" w:space="4" w:color="000000"/>
          <w:bottom w:val="single" w:sz="4" w:space="4" w:color="000000"/>
          <w:right w:val="single" w:sz="4" w:space="4" w:color="000000"/>
        </w:pBdr>
        <w:spacing w:lineRule="auto" w:line="259" w:before="0" w:after="0"/>
        <w:jc w:val="center"/>
        <w:rPr>
          <w:b/>
          <w:b/>
          <w:bCs/>
          <w:lang w:eastAsia="ja-JP"/>
        </w:rPr>
      </w:pPr>
      <w:r>
        <w:rPr/>
      </w:r>
    </w:p>
    <w:p>
      <w:pPr>
        <w:pStyle w:val="Normal"/>
        <w:pBdr>
          <w:top w:val="single" w:sz="4" w:space="4" w:color="000000"/>
          <w:left w:val="single" w:sz="4" w:space="4" w:color="000000"/>
          <w:bottom w:val="single" w:sz="4" w:space="4" w:color="000000"/>
          <w:right w:val="single" w:sz="4" w:space="4" w:color="000000"/>
        </w:pBdr>
        <w:spacing w:lineRule="auto" w:line="259" w:before="0" w:after="0"/>
        <w:jc w:val="center"/>
        <w:rPr>
          <w:b/>
          <w:b/>
          <w:bCs/>
          <w:lang w:eastAsia="ja-JP"/>
        </w:rPr>
      </w:pPr>
      <w:r>
        <w:rPr/>
      </w:r>
    </w:p>
    <w:p>
      <w:pPr>
        <w:pStyle w:val="Normal"/>
        <w:pBdr>
          <w:top w:val="single" w:sz="4" w:space="4" w:color="000000"/>
          <w:left w:val="single" w:sz="4" w:space="4" w:color="000000"/>
          <w:bottom w:val="single" w:sz="4" w:space="4" w:color="000000"/>
          <w:right w:val="single" w:sz="4" w:space="4" w:color="000000"/>
        </w:pBdr>
        <w:spacing w:lineRule="auto" w:line="259" w:before="0" w:after="0"/>
        <w:jc w:val="center"/>
        <w:rPr>
          <w:b/>
          <w:b/>
          <w:bCs/>
          <w:lang w:eastAsia="ja-JP"/>
        </w:rPr>
      </w:pPr>
      <w:r>
        <w:rPr/>
      </w:r>
    </w:p>
    <w:p>
      <w:pPr>
        <w:pStyle w:val="Normal"/>
        <w:pBdr>
          <w:top w:val="single" w:sz="4" w:space="4" w:color="000000"/>
          <w:left w:val="single" w:sz="4" w:space="4" w:color="000000"/>
          <w:bottom w:val="single" w:sz="4" w:space="4" w:color="000000"/>
          <w:right w:val="single" w:sz="4" w:space="4" w:color="000000"/>
        </w:pBdr>
        <w:spacing w:lineRule="auto" w:line="259" w:before="0" w:after="0"/>
        <w:jc w:val="center"/>
        <w:rPr>
          <w:b/>
          <w:b/>
          <w:bCs/>
          <w:lang w:eastAsia="ja-JP"/>
        </w:rPr>
      </w:pPr>
      <w:r>
        <w:rPr/>
      </w:r>
    </w:p>
    <w:p>
      <w:pPr>
        <w:pStyle w:val="Normal"/>
        <w:pBdr>
          <w:top w:val="single" w:sz="4" w:space="4" w:color="000000"/>
          <w:left w:val="single" w:sz="4" w:space="4" w:color="000000"/>
          <w:bottom w:val="single" w:sz="4" w:space="4" w:color="000000"/>
          <w:right w:val="single" w:sz="4" w:space="4" w:color="000000"/>
        </w:pBdr>
        <w:spacing w:lineRule="auto" w:line="259" w:before="0" w:after="0"/>
        <w:jc w:val="center"/>
        <w:rPr>
          <w:b/>
          <w:b/>
          <w:bCs/>
          <w:lang w:eastAsia="ja-JP"/>
        </w:rPr>
      </w:pPr>
      <w:r>
        <w:rPr/>
      </w:r>
    </w:p>
    <w:p>
      <w:pPr>
        <w:pStyle w:val="Normal"/>
        <w:pBdr>
          <w:top w:val="single" w:sz="4" w:space="4" w:color="000000"/>
          <w:left w:val="single" w:sz="4" w:space="4" w:color="000000"/>
          <w:bottom w:val="single" w:sz="4" w:space="4" w:color="000000"/>
          <w:right w:val="single" w:sz="4" w:space="4" w:color="000000"/>
        </w:pBdr>
        <w:spacing w:lineRule="auto" w:line="259" w:before="0" w:after="0"/>
        <w:jc w:val="center"/>
        <w:rPr>
          <w:b/>
          <w:b/>
          <w:bCs/>
          <w:lang w:eastAsia="ja-JP"/>
        </w:rPr>
      </w:pPr>
      <w:r>
        <w:rPr/>
      </w:r>
    </w:p>
    <w:p>
      <w:pPr>
        <w:pStyle w:val="Normal"/>
        <w:pBdr>
          <w:top w:val="single" w:sz="4" w:space="4" w:color="000000"/>
          <w:left w:val="single" w:sz="4" w:space="4" w:color="000000"/>
          <w:bottom w:val="single" w:sz="4" w:space="4" w:color="000000"/>
          <w:right w:val="single" w:sz="4" w:space="4" w:color="000000"/>
        </w:pBdr>
        <w:spacing w:lineRule="auto" w:line="259" w:before="0" w:after="0"/>
        <w:jc w:val="center"/>
        <w:rPr>
          <w:b/>
          <w:b/>
          <w:bCs/>
          <w:lang w:eastAsia="ja-JP"/>
        </w:rPr>
      </w:pPr>
      <w:r>
        <w:rPr/>
      </w:r>
    </w:p>
    <w:p>
      <w:pPr>
        <w:pStyle w:val="Normal"/>
        <w:pBdr>
          <w:top w:val="single" w:sz="4" w:space="4" w:color="000000"/>
          <w:left w:val="single" w:sz="4" w:space="4" w:color="000000"/>
          <w:bottom w:val="single" w:sz="4" w:space="4" w:color="000000"/>
          <w:right w:val="single" w:sz="4" w:space="4" w:color="000000"/>
        </w:pBdr>
        <w:spacing w:lineRule="auto" w:line="259" w:before="0" w:after="0"/>
        <w:jc w:val="center"/>
        <w:rPr>
          <w:b/>
          <w:b/>
          <w:bCs/>
          <w:lang w:eastAsia="ja-JP"/>
        </w:rPr>
      </w:pPr>
      <w:r>
        <w:rPr/>
      </w:r>
    </w:p>
    <w:p>
      <w:pPr>
        <w:pStyle w:val="Normal"/>
        <w:pBdr>
          <w:top w:val="single" w:sz="4" w:space="4" w:color="000000"/>
          <w:left w:val="single" w:sz="4" w:space="4" w:color="000000"/>
          <w:bottom w:val="single" w:sz="4" w:space="4" w:color="000000"/>
          <w:right w:val="single" w:sz="4" w:space="4" w:color="000000"/>
        </w:pBdr>
        <w:spacing w:lineRule="auto" w:line="259" w:before="0" w:after="0"/>
        <w:jc w:val="center"/>
        <w:rPr>
          <w:b/>
          <w:b/>
          <w:bCs/>
          <w:lang w:eastAsia="ja-JP"/>
        </w:rPr>
      </w:pPr>
      <w:r>
        <w:rPr/>
      </w:r>
    </w:p>
    <w:p>
      <w:pPr>
        <w:pStyle w:val="Normal"/>
        <w:pBdr>
          <w:top w:val="single" w:sz="4" w:space="4" w:color="000000"/>
          <w:left w:val="single" w:sz="4" w:space="4" w:color="000000"/>
          <w:bottom w:val="single" w:sz="4" w:space="4" w:color="000000"/>
          <w:right w:val="single" w:sz="4" w:space="4" w:color="000000"/>
        </w:pBdr>
        <w:spacing w:lineRule="auto" w:line="259" w:before="0" w:after="0"/>
        <w:jc w:val="center"/>
        <w:rPr>
          <w:b/>
          <w:b/>
          <w:bCs/>
          <w:lang w:eastAsia="ja-JP"/>
        </w:rPr>
      </w:pPr>
      <w:r>
        <w:rPr/>
      </w:r>
    </w:p>
    <w:p>
      <w:pPr>
        <w:pStyle w:val="Normal"/>
        <w:pBdr>
          <w:top w:val="single" w:sz="4" w:space="4" w:color="000000"/>
          <w:left w:val="single" w:sz="4" w:space="4" w:color="000000"/>
          <w:bottom w:val="single" w:sz="4" w:space="4" w:color="000000"/>
          <w:right w:val="single" w:sz="4" w:space="4" w:color="000000"/>
        </w:pBdr>
        <w:spacing w:lineRule="auto" w:line="259" w:before="0" w:after="0"/>
        <w:jc w:val="center"/>
        <w:rPr>
          <w:b/>
          <w:b/>
          <w:bCs/>
          <w:lang w:eastAsia="ja-JP"/>
        </w:rPr>
      </w:pPr>
      <w:r>
        <w:rPr/>
      </w:r>
    </w:p>
    <w:p>
      <w:pPr>
        <w:pStyle w:val="Normal"/>
        <w:pBdr>
          <w:top w:val="single" w:sz="4" w:space="4" w:color="000000"/>
          <w:left w:val="single" w:sz="4" w:space="4" w:color="000000"/>
          <w:bottom w:val="single" w:sz="4" w:space="4" w:color="000000"/>
          <w:right w:val="single" w:sz="4" w:space="4" w:color="000000"/>
        </w:pBdr>
        <w:spacing w:lineRule="auto" w:line="259" w:before="0" w:after="0"/>
        <w:jc w:val="center"/>
        <w:rPr>
          <w:b/>
          <w:b/>
          <w:bCs/>
          <w:lang w:eastAsia="ja-JP"/>
        </w:rPr>
      </w:pPr>
      <w:r>
        <w:rPr>
          <w:b/>
          <w:bCs/>
          <w:lang w:eastAsia="ja-JP"/>
        </w:rPr>
        <w:t>Figure 1: High-level Diagram of NG-RAN Subscription for Obtaining GTL from the LMF for Case 3a</w:t>
      </w:r>
    </w:p>
    <w:p>
      <w:pPr>
        <w:pStyle w:val="Normal"/>
        <w:pBdr>
          <w:top w:val="single" w:sz="4" w:space="4" w:color="000000"/>
          <w:left w:val="single" w:sz="4" w:space="4" w:color="000000"/>
          <w:bottom w:val="single" w:sz="4" w:space="4" w:color="000000"/>
          <w:right w:val="single" w:sz="4" w:space="4" w:color="000000"/>
        </w:pBdr>
        <w:spacing w:lineRule="auto" w:line="259" w:before="0" w:after="0"/>
        <w:rPr/>
      </w:pPr>
      <w:r>
        <w:rPr/>
      </w:r>
    </w:p>
    <w:p>
      <w:pPr>
        <w:pStyle w:val="B5"/>
        <w:pBdr>
          <w:top w:val="single" w:sz="4" w:space="4" w:color="000000"/>
          <w:left w:val="single" w:sz="4" w:space="4" w:color="000000"/>
          <w:bottom w:val="single" w:sz="4" w:space="4" w:color="000000"/>
          <w:right w:val="single" w:sz="4" w:space="4" w:color="000000"/>
        </w:pBdr>
        <w:spacing w:lineRule="auto" w:line="259"/>
        <w:ind w:left="0" w:hanging="0"/>
        <w:rPr/>
      </w:pPr>
      <w:r>
        <w:rPr>
          <w:b/>
          <w:bCs/>
        </w:rPr>
        <w:t>Observation 3:</w:t>
      </w:r>
      <w:r>
        <w:rPr/>
        <w:t xml:space="preserve"> Nlmf_DataExposure service can be used by the AMF to send the NG-RAN subscription request to the LMF.</w:t>
      </w:r>
    </w:p>
    <w:p>
      <w:pPr>
        <w:pStyle w:val="B5"/>
        <w:pBdr>
          <w:top w:val="single" w:sz="4" w:space="4" w:color="000000"/>
          <w:left w:val="single" w:sz="4" w:space="4" w:color="000000"/>
          <w:bottom w:val="single" w:sz="4" w:space="4" w:color="000000"/>
          <w:right w:val="single" w:sz="4" w:space="4" w:color="000000"/>
        </w:pBdr>
        <w:spacing w:lineRule="auto" w:line="259"/>
        <w:ind w:left="0" w:hanging="0"/>
        <w:rPr/>
      </w:pPr>
      <w:r>
        <w:rPr>
          <w:b/>
          <w:bCs/>
        </w:rPr>
        <w:t xml:space="preserve">Observation 4: </w:t>
      </w:r>
      <w:r>
        <w:rPr/>
        <w:t xml:space="preserve">The LMF can initiate the proactive method if the subscription type in the subscription information indicates ‘only proactive’, ‘both’, or ‘any’. </w:t>
      </w:r>
    </w:p>
    <w:p>
      <w:pPr>
        <w:pStyle w:val="B5"/>
        <w:pBdr>
          <w:top w:val="single" w:sz="4" w:space="4" w:color="000000"/>
          <w:left w:val="single" w:sz="4" w:space="4" w:color="000000"/>
          <w:bottom w:val="single" w:sz="4" w:space="4" w:color="000000"/>
          <w:right w:val="single" w:sz="4" w:space="4" w:color="000000"/>
        </w:pBdr>
        <w:spacing w:lineRule="auto" w:line="259"/>
        <w:ind w:left="0" w:hanging="0"/>
        <w:rPr/>
      </w:pPr>
      <w:r>
        <w:rPr>
          <w:b/>
          <w:bCs/>
        </w:rPr>
        <w:t xml:space="preserve">Observation 5: </w:t>
      </w:r>
      <w:r>
        <w:rPr/>
        <w:t>The LMF can assign a notification correlation identifier for each UE selected for positioning as part of the model training/model monitoring.</w:t>
      </w:r>
    </w:p>
    <w:p>
      <w:pPr>
        <w:pStyle w:val="NO"/>
        <w:pBdr>
          <w:top w:val="single" w:sz="4" w:space="4" w:color="000000"/>
          <w:left w:val="single" w:sz="4" w:space="4" w:color="000000"/>
          <w:bottom w:val="single" w:sz="4" w:space="4" w:color="000000"/>
          <w:right w:val="single" w:sz="4" w:space="4" w:color="000000"/>
        </w:pBdr>
        <w:ind w:left="0" w:hanging="0"/>
        <w:rPr/>
      </w:pPr>
      <w:r>
        <w:rPr>
          <w:b/>
          <w:bCs/>
        </w:rPr>
        <w:t>Observation</w:t>
      </w:r>
      <w:r>
        <w:rPr>
          <w:rFonts w:eastAsia="MS Mincho"/>
          <w:b/>
          <w:bCs/>
          <w:lang w:eastAsia="en-GB"/>
        </w:rPr>
        <w:t xml:space="preserve"> 6: </w:t>
      </w:r>
      <w:r>
        <w:rPr>
          <w:rFonts w:eastAsia="MS Mincho"/>
          <w:lang w:eastAsia="en-GB"/>
        </w:rPr>
        <w:t>A new UE-associated NRPPa message needs to be defined for the LMF to send the location information of the UE to the NG-RAN.</w:t>
      </w:r>
    </w:p>
    <w:p>
      <w:pPr>
        <w:pStyle w:val="NO"/>
        <w:pBdr>
          <w:top w:val="single" w:sz="4" w:space="4" w:color="000000"/>
          <w:left w:val="single" w:sz="4" w:space="4" w:color="000000"/>
          <w:bottom w:val="single" w:sz="4" w:space="4" w:color="000000"/>
          <w:right w:val="single" w:sz="4" w:space="4" w:color="000000"/>
        </w:pBdr>
        <w:spacing w:lineRule="auto" w:line="259"/>
        <w:ind w:left="0" w:hanging="0"/>
        <w:rPr/>
      </w:pPr>
      <w:r>
        <w:rPr>
          <w:b/>
          <w:bCs/>
          <w:lang w:eastAsia="ja-JP"/>
        </w:rPr>
        <w:t>Proposal 2:</w:t>
      </w:r>
      <w:r>
        <w:rPr>
          <w:lang w:eastAsia="ja-JP"/>
        </w:rPr>
        <w:t xml:space="preserve"> RAN 3 shall consider the stage 2 procedure for the proactive approach as captured in Figure 2 for obtaining the ground truth label from the LMF for the case 3a model training/monitoring.</w:t>
      </w:r>
    </w:p>
    <w:p>
      <w:pPr>
        <w:pStyle w:val="NO"/>
        <w:pBdr>
          <w:top w:val="single" w:sz="4" w:space="4" w:color="000000"/>
          <w:left w:val="single" w:sz="4" w:space="4" w:color="000000"/>
          <w:bottom w:val="single" w:sz="4" w:space="4" w:color="000000"/>
          <w:right w:val="single" w:sz="4" w:space="4" w:color="000000"/>
        </w:pBdr>
        <w:spacing w:lineRule="auto" w:line="259"/>
        <w:ind w:left="0" w:hanging="0"/>
        <w:jc w:val="center"/>
        <w:rPr>
          <w:b/>
          <w:b/>
          <w:bCs/>
        </w:rPr>
      </w:pPr>
      <w:r>
        <w:drawing>
          <wp:anchor behindDoc="0" distT="0" distB="0" distL="0" distR="0" simplePos="0" locked="0" layoutInCell="1" allowOverlap="1" relativeHeight="3">
            <wp:simplePos x="0" y="0"/>
            <wp:positionH relativeFrom="column">
              <wp:align>center</wp:align>
            </wp:positionH>
            <wp:positionV relativeFrom="paragraph">
              <wp:posOffset>635</wp:posOffset>
            </wp:positionV>
            <wp:extent cx="6081395" cy="5093970"/>
            <wp:effectExtent l="0" t="0" r="0" b="0"/>
            <wp:wrapSquare wrapText="largest"/>
            <wp:docPr id="5"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5" descr=""/>
                    <pic:cNvPicPr>
                      <a:picLocks noChangeAspect="1" noChangeArrowheads="1"/>
                    </pic:cNvPicPr>
                  </pic:nvPicPr>
                  <pic:blipFill>
                    <a:blip r:embed="rId6"/>
                    <a:stretch>
                      <a:fillRect/>
                    </a:stretch>
                  </pic:blipFill>
                  <pic:spPr bwMode="auto">
                    <a:xfrm>
                      <a:off x="0" y="0"/>
                      <a:ext cx="6081395" cy="5093970"/>
                    </a:xfrm>
                    <a:prstGeom prst="rect">
                      <a:avLst/>
                    </a:prstGeom>
                  </pic:spPr>
                </pic:pic>
              </a:graphicData>
            </a:graphic>
          </wp:anchor>
        </w:drawing>
      </w:r>
      <w:r>
        <w:rPr>
          <w:b/>
          <w:bCs/>
        </w:rPr>
        <w:t>F</w:t>
      </w:r>
      <w:r>
        <w:rPr>
          <w:b/>
          <w:bCs/>
        </w:rPr>
        <w:t xml:space="preserve">igure 2: Proactive Method of LMF-managed NG-RAN Subscription for Obtaining the Ground Truth Label </w:t>
      </w:r>
    </w:p>
    <w:p>
      <w:pPr>
        <w:pStyle w:val="B5"/>
        <w:pBdr>
          <w:top w:val="single" w:sz="4" w:space="4" w:color="000000"/>
          <w:left w:val="single" w:sz="4" w:space="4" w:color="000000"/>
          <w:bottom w:val="single" w:sz="4" w:space="4" w:color="000000"/>
          <w:right w:val="single" w:sz="4" w:space="4" w:color="000000"/>
        </w:pBdr>
        <w:spacing w:lineRule="auto" w:line="259"/>
        <w:ind w:left="0" w:hanging="0"/>
        <w:rPr/>
      </w:pPr>
      <w:r>
        <w:rPr>
          <w:b/>
          <w:bCs/>
        </w:rPr>
        <w:t xml:space="preserve">Observation 7: </w:t>
      </w:r>
      <w:r>
        <w:rPr/>
        <w:t>The LMF can initiate the opportunistic method if the subscription type in the subscription information indicates ‘only opportunistic’, ‘both’, or ‘any’.</w:t>
      </w:r>
    </w:p>
    <w:p>
      <w:pPr>
        <w:pStyle w:val="B5"/>
        <w:pBdr>
          <w:top w:val="single" w:sz="4" w:space="4" w:color="000000"/>
          <w:left w:val="single" w:sz="4" w:space="4" w:color="000000"/>
          <w:bottom w:val="single" w:sz="4" w:space="4" w:color="000000"/>
          <w:right w:val="single" w:sz="4" w:space="4" w:color="000000"/>
        </w:pBdr>
        <w:spacing w:lineRule="auto" w:line="259"/>
        <w:ind w:left="0" w:hanging="0"/>
        <w:rPr/>
      </w:pPr>
      <w:r>
        <w:rPr>
          <w:b/>
          <w:bCs/>
        </w:rPr>
        <w:t xml:space="preserve">Observation 8: </w:t>
      </w:r>
      <w:r>
        <w:rPr/>
        <w:t>The LMF can check if the target UE is served by a gNB with subscription enabled for opportunistic method.</w:t>
      </w:r>
    </w:p>
    <w:p>
      <w:pPr>
        <w:pStyle w:val="NO"/>
        <w:pBdr>
          <w:top w:val="single" w:sz="4" w:space="4" w:color="000000"/>
          <w:left w:val="single" w:sz="4" w:space="4" w:color="000000"/>
          <w:bottom w:val="single" w:sz="4" w:space="4" w:color="000000"/>
          <w:right w:val="single" w:sz="4" w:space="4" w:color="000000"/>
        </w:pBdr>
        <w:spacing w:lineRule="auto" w:line="259"/>
        <w:ind w:left="0" w:hanging="0"/>
        <w:rPr/>
      </w:pPr>
      <w:r>
        <w:rPr>
          <w:b/>
          <w:bCs/>
        </w:rPr>
        <w:t>Observation</w:t>
      </w:r>
      <w:r>
        <w:rPr>
          <w:rFonts w:eastAsia="MS Mincho"/>
          <w:b/>
          <w:bCs/>
          <w:lang w:eastAsia="en-GB"/>
        </w:rPr>
        <w:t xml:space="preserve"> 9: </w:t>
      </w:r>
      <w:r>
        <w:rPr/>
        <w:t>The LMF can check if a gNB with subscription requesting for obtaining ground truth label of a non-serving UE is part of the positioning session for the target UE.</w:t>
      </w:r>
    </w:p>
    <w:p>
      <w:pPr>
        <w:pStyle w:val="NO"/>
        <w:pBdr>
          <w:top w:val="single" w:sz="4" w:space="4" w:color="000000"/>
          <w:left w:val="single" w:sz="4" w:space="4" w:color="000000"/>
          <w:bottom w:val="single" w:sz="4" w:space="4" w:color="000000"/>
          <w:right w:val="single" w:sz="4" w:space="4" w:color="000000"/>
        </w:pBdr>
        <w:ind w:left="0" w:hanging="0"/>
        <w:rPr/>
      </w:pPr>
      <w:r>
        <w:rPr>
          <w:b/>
          <w:bCs/>
        </w:rPr>
        <w:t>Observation</w:t>
      </w:r>
      <w:r>
        <w:rPr>
          <w:rFonts w:eastAsia="MS Mincho"/>
          <w:b/>
          <w:bCs/>
          <w:lang w:eastAsia="en-GB"/>
        </w:rPr>
        <w:t xml:space="preserve"> 10: </w:t>
      </w:r>
      <w:r>
        <w:rPr/>
        <w:t>The LMF can provide the SRS configuration used as part of the positioning procedure to the neigboring subscribed gNB for identifying the non-serving UE to map Part A and Part B information.</w:t>
      </w:r>
    </w:p>
    <w:p>
      <w:pPr>
        <w:pStyle w:val="Normal"/>
        <w:pBdr>
          <w:top w:val="single" w:sz="4" w:space="4" w:color="000000"/>
          <w:left w:val="single" w:sz="4" w:space="4" w:color="000000"/>
          <w:bottom w:val="single" w:sz="4" w:space="4" w:color="000000"/>
          <w:right w:val="single" w:sz="4" w:space="4" w:color="000000"/>
        </w:pBdr>
        <w:spacing w:lineRule="auto" w:line="259"/>
        <w:jc w:val="center"/>
        <w:rPr/>
      </w:pPr>
      <w:r>
        <w:drawing>
          <wp:anchor behindDoc="0" distT="0" distB="0" distL="0" distR="0" simplePos="0" locked="0" layoutInCell="1" allowOverlap="1" relativeHeight="5">
            <wp:simplePos x="0" y="0"/>
            <wp:positionH relativeFrom="column">
              <wp:align>center</wp:align>
            </wp:positionH>
            <wp:positionV relativeFrom="paragraph">
              <wp:posOffset>635</wp:posOffset>
            </wp:positionV>
            <wp:extent cx="6081395" cy="5828030"/>
            <wp:effectExtent l="0" t="0" r="0" b="0"/>
            <wp:wrapSquare wrapText="largest"/>
            <wp:docPr id="6" name="Image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6" descr=""/>
                    <pic:cNvPicPr>
                      <a:picLocks noChangeAspect="1" noChangeArrowheads="1"/>
                    </pic:cNvPicPr>
                  </pic:nvPicPr>
                  <pic:blipFill>
                    <a:blip r:embed="rId7"/>
                    <a:stretch>
                      <a:fillRect/>
                    </a:stretch>
                  </pic:blipFill>
                  <pic:spPr bwMode="auto">
                    <a:xfrm>
                      <a:off x="0" y="0"/>
                      <a:ext cx="6081395" cy="5828030"/>
                    </a:xfrm>
                    <a:prstGeom prst="rect">
                      <a:avLst/>
                    </a:prstGeom>
                  </pic:spPr>
                </pic:pic>
              </a:graphicData>
            </a:graphic>
          </wp:anchor>
        </w:drawing>
      </w:r>
      <w:r>
        <w:rPr>
          <w:b/>
          <w:bCs/>
          <w:lang w:eastAsia="ja-JP"/>
        </w:rPr>
        <w:t>F</w:t>
      </w:r>
      <w:r>
        <w:rPr>
          <w:b/>
          <w:bCs/>
          <w:lang w:eastAsia="ja-JP"/>
        </w:rPr>
        <w:t>igure 3:  Opportunistic Method of LMF-managed NG-RAN Subscription for Obtaining the Ground Truth Label</w:t>
      </w:r>
    </w:p>
    <w:p>
      <w:pPr>
        <w:pStyle w:val="NO"/>
        <w:pBdr>
          <w:top w:val="single" w:sz="4" w:space="4" w:color="000000"/>
          <w:left w:val="single" w:sz="4" w:space="4" w:color="000000"/>
          <w:bottom w:val="single" w:sz="4" w:space="4" w:color="000000"/>
          <w:right w:val="single" w:sz="4" w:space="4" w:color="000000"/>
        </w:pBdr>
        <w:spacing w:lineRule="auto" w:line="259"/>
        <w:ind w:left="0" w:hanging="0"/>
        <w:rPr/>
      </w:pPr>
      <w:r>
        <w:rPr>
          <w:b/>
          <w:bCs/>
        </w:rPr>
        <w:t>Proposal 3:</w:t>
      </w:r>
      <w:r>
        <w:rPr/>
        <w:t xml:space="preserve"> </w:t>
      </w:r>
      <w:r>
        <w:rPr>
          <w:lang w:eastAsia="ja-JP"/>
        </w:rPr>
        <w:t>RAN 3 shall consider the stage 2 procedure for the opportunistic approach as captured in Figure 3 for obtaining the ground truth label from the LMF for the case 3a model training/monitoring.</w:t>
      </w:r>
      <w:r>
        <w:rPr/>
        <w:t xml:space="preserve">  </w:t>
      </w:r>
    </w:p>
    <w:p>
      <w:pPr>
        <w:pStyle w:val="Normal"/>
        <w:rPr/>
      </w:pPr>
      <w:r>
        <w:rPr/>
      </w:r>
    </w:p>
    <w:p>
      <w:pPr>
        <w:pStyle w:val="Heading1"/>
        <w:rPr>
          <w:rFonts w:ascii="Times New Roman" w:hAnsi="Times New Roman"/>
          <w:b/>
          <w:b/>
          <w:bCs/>
        </w:rPr>
      </w:pPr>
      <w:r>
        <w:rPr>
          <w:rFonts w:ascii="Times New Roman" w:hAnsi="Times New Roman"/>
          <w:b/>
          <w:bCs/>
        </w:rPr>
        <w:t>References</w:t>
      </w:r>
    </w:p>
    <w:p>
      <w:pPr>
        <w:pStyle w:val="EX"/>
        <w:ind w:left="993" w:hanging="709"/>
        <w:rPr>
          <w:lang w:eastAsia="ja-JP"/>
        </w:rPr>
      </w:pPr>
      <w:r>
        <w:rPr>
          <w:lang w:eastAsia="ja-JP"/>
        </w:rPr>
        <w:t>[1]</w:t>
        <w:tab/>
        <w:t>RP-242399, "Revised WID on Artificial Intelligence (AI)/Machine Learning (ML) for NR Air Interface".</w:t>
      </w:r>
    </w:p>
    <w:p>
      <w:pPr>
        <w:pStyle w:val="EX"/>
        <w:ind w:left="993" w:hanging="709"/>
        <w:rPr/>
      </w:pPr>
      <w:r>
        <w:rPr>
          <w:lang w:eastAsia="ja-JP"/>
        </w:rPr>
        <w:t>[2]</w:t>
      </w:r>
      <w:r>
        <w:rPr/>
        <w:tab/>
      </w:r>
      <w:r>
        <w:rPr>
          <w:lang w:eastAsia="ja-JP"/>
        </w:rPr>
        <w:t>3GPP TS 23.273, "5G System (5GS) Location Services (LCS); Stage 2”.</w:t>
      </w:r>
    </w:p>
    <w:p>
      <w:pPr>
        <w:pStyle w:val="EX"/>
        <w:spacing w:before="0" w:after="180"/>
        <w:ind w:left="993" w:hanging="709"/>
        <w:rPr>
          <w:lang w:eastAsia="ja-JP"/>
        </w:rPr>
      </w:pPr>
      <w:r>
        <w:rPr>
          <w:lang w:eastAsia="ja-JP"/>
        </w:rPr>
        <w:t>[3]</w:t>
        <w:tab/>
        <w:t>R3-250873, “Summary of Offline Discussion for CB # AIPHY”</w:t>
      </w:r>
    </w:p>
    <w:sectPr>
      <w:footerReference w:type="default" r:id="rId8"/>
      <w:type w:val="nextPage"/>
      <w:pgSz w:w="11906" w:h="16838"/>
      <w:pgMar w:left="1133" w:right="1196" w:header="0" w:top="851" w:footer="340" w:bottom="1133" w:gutter="0"/>
      <w:pgNumType w:fmt="decimal"/>
      <w:formProt w:val="false"/>
      <w:textDirection w:val="lrTb"/>
      <w:docGrid w:type="default" w:linePitch="272"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Tahoma">
    <w:charset w:val="01"/>
    <w:family w:val="roman"/>
    <w:pitch w:val="variable"/>
  </w:font>
  <w:font w:name="Calibri">
    <w:charset w:val="01"/>
    <w:family w:val="roman"/>
    <w:pitch w:val="variable"/>
  </w:font>
  <w:font w:name="Liberation Sans">
    <w:altName w:val="Arial"/>
    <w:charset w:val="01"/>
    <w:family w:val="roman"/>
    <w:pitch w:val="variable"/>
  </w:font>
  <w:font w:name="Comic Sans MS">
    <w:charset w:val="01"/>
    <w:family w:val="roman"/>
    <w:pitch w:val="variable"/>
  </w:font>
  <w:font w:name="Times New Roman">
    <w:charset w:val="01"/>
    <w:family w:val="auto"/>
    <w:pitch w:val="default"/>
  </w:font>
  <w:font w:name="Courier New">
    <w:charset w:val="01"/>
    <w:family w:val="auto"/>
    <w:pitch w:val="default"/>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fldChar w:fldCharType="begin"/>
    </w:r>
    <w:r>
      <w:rPr/>
      <w:instrText> PAGE </w:instrText>
    </w:r>
    <w:r>
      <w:rPr/>
      <w:fldChar w:fldCharType="separate"/>
    </w:r>
    <w:r>
      <w:rPr/>
      <w:t>4</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
      <w:lvlJc w:val="left"/>
      <w:pPr>
        <w:tabs>
          <w:tab w:val="num" w:pos="0"/>
        </w:tabs>
        <w:ind w:left="3600" w:hanging="360"/>
      </w:pPr>
      <w:rPr>
        <w:rFonts w:ascii="Times New Roman" w:hAnsi="Times New Roman" w:cs="Times New Roman"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284"/>
  <w:autoHyphenation w:val="true"/>
  <w:doNotHyphenateCap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Times New Roman" w:cs="Times New Roman"/>
      <w:color w:val="auto"/>
      <w:kern w:val="0"/>
      <w:sz w:val="20"/>
      <w:szCs w:val="20"/>
      <w:lang w:eastAsia="en-US" w:val="en-GB" w:bidi="ar-SA"/>
    </w:rPr>
  </w:style>
  <w:style w:type="paragraph" w:styleId="Heading1">
    <w:name w:val="Heading 1"/>
    <w:next w:val="Normal"/>
    <w:uiPriority w:val="9"/>
    <w:qFormat/>
    <w:pPr>
      <w:keepNext w:val="true"/>
      <w:keepLines/>
      <w:widowControl/>
      <w:pBdr>
        <w:top w:val="single" w:sz="12" w:space="3" w:color="000000"/>
      </w:pBdr>
      <w:suppressAutoHyphens w:val="true"/>
      <w:bidi w:val="0"/>
      <w:spacing w:before="240" w:after="180"/>
      <w:ind w:left="1134" w:hanging="1134"/>
      <w:jc w:val="left"/>
      <w:textAlignment w:val="baseline"/>
      <w:outlineLvl w:val="0"/>
    </w:pPr>
    <w:rPr>
      <w:rFonts w:ascii="Arial" w:hAnsi="Arial" w:eastAsia="Times New Roman" w:cs="Times New Roman"/>
      <w:color w:val="auto"/>
      <w:kern w:val="0"/>
      <w:sz w:val="36"/>
      <w:szCs w:val="20"/>
      <w:lang w:val="en-GB" w:eastAsia="ja-JP" w:bidi="ar-SA"/>
    </w:rPr>
  </w:style>
  <w:style w:type="paragraph" w:styleId="Heading2">
    <w:name w:val="Heading 2"/>
    <w:basedOn w:val="Heading1"/>
    <w:next w:val="Normal"/>
    <w:uiPriority w:val="9"/>
    <w:unhideWhenUsed/>
    <w:qFormat/>
    <w:pPr>
      <w:pBdr>
        <w:top w:val="nil"/>
      </w:pBdr>
      <w:spacing w:before="180" w:after="180"/>
      <w:outlineLvl w:val="1"/>
    </w:pPr>
    <w:rPr>
      <w:sz w:val="32"/>
    </w:rPr>
  </w:style>
  <w:style w:type="paragraph" w:styleId="Heading3">
    <w:name w:val="Heading 3"/>
    <w:basedOn w:val="Heading2"/>
    <w:next w:val="Normal"/>
    <w:uiPriority w:val="9"/>
    <w:unhideWhenUsed/>
    <w:qFormat/>
    <w:pPr>
      <w:spacing w:before="120" w:after="18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Normal"/>
    <w:next w:val="Normal"/>
    <w:uiPriority w:val="9"/>
    <w:semiHidden/>
    <w:unhideWhenUsed/>
    <w:qFormat/>
    <w:pPr>
      <w:keepNext w:val="true"/>
      <w:keepLines/>
      <w:spacing w:before="120" w:after="180"/>
      <w:ind w:left="1985" w:hanging="1985"/>
      <w:textAlignment w:val="baseline"/>
      <w:outlineLvl w:val="5"/>
    </w:pPr>
    <w:rPr>
      <w:rFonts w:ascii="Arial" w:hAnsi="Arial"/>
      <w:lang w:eastAsia="ja-JP"/>
    </w:rPr>
  </w:style>
  <w:style w:type="paragraph" w:styleId="Heading7">
    <w:name w:val="Heading 7"/>
    <w:basedOn w:val="Normal"/>
    <w:next w:val="Normal"/>
    <w:qFormat/>
    <w:pPr>
      <w:keepNext w:val="true"/>
      <w:keepLines/>
      <w:spacing w:before="120" w:after="180"/>
      <w:ind w:left="1985" w:hanging="1985"/>
      <w:textAlignment w:val="baseline"/>
      <w:outlineLvl w:val="6"/>
    </w:pPr>
    <w:rPr>
      <w:rFonts w:ascii="Arial" w:hAnsi="Arial"/>
      <w:lang w:eastAsia="ja-JP"/>
    </w:rPr>
  </w:style>
  <w:style w:type="paragraph" w:styleId="Heading8">
    <w:name w:val="Heading 8"/>
    <w:basedOn w:val="Heading1"/>
    <w:next w:val="Normal"/>
    <w:qFormat/>
    <w:pPr>
      <w:ind w:left="0" w:hanging="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semiHidden/>
    <w:unhideWhenUsed/>
    <w:qFormat/>
    <w:rPr/>
  </w:style>
  <w:style w:type="character" w:styleId="Underrubrik2Char1" w:customStyle="1">
    <w:name w:val="Underrubrik2 Char1"/>
    <w:qFormat/>
    <w:rPr>
      <w:rFonts w:ascii="Arial" w:hAnsi="Arial"/>
      <w:sz w:val="28"/>
      <w:lang w:val="en-GB" w:eastAsia="en-US" w:bidi="ar-SA"/>
    </w:rPr>
  </w:style>
  <w:style w:type="character" w:styleId="ZGSM" w:customStyle="1">
    <w:name w:val="ZGSM"/>
    <w:qFormat/>
    <w:rPr/>
  </w:style>
  <w:style w:type="character" w:styleId="PLChar" w:customStyle="1">
    <w:name w:val="PL Char"/>
    <w:qFormat/>
    <w:rPr>
      <w:rFonts w:ascii="Courier New" w:hAnsi="Courier New"/>
      <w:sz w:val="16"/>
      <w:lang w:val="en-GB" w:eastAsia="en-US" w:bidi="ar-SA"/>
    </w:rPr>
  </w:style>
  <w:style w:type="character" w:styleId="TALCar" w:customStyle="1">
    <w:name w:val="TAL Car"/>
    <w:qFormat/>
    <w:rPr>
      <w:rFonts w:ascii="Arial" w:hAnsi="Arial"/>
      <w:sz w:val="18"/>
      <w:lang w:val="en-GB" w:eastAsia="en-US" w:bidi="ar-SA"/>
    </w:rPr>
  </w:style>
  <w:style w:type="character" w:styleId="B1Zchn" w:customStyle="1">
    <w:name w:val="B1 Zchn"/>
    <w:qFormat/>
    <w:rPr>
      <w:lang w:val="en-GB" w:eastAsia="en-US" w:bidi="ar-SA"/>
    </w:rPr>
  </w:style>
  <w:style w:type="character" w:styleId="EditorsNoteChar" w:customStyle="1">
    <w:name w:val="Editor's Note Char"/>
    <w:qFormat/>
    <w:rPr>
      <w:rFonts w:ascii="Arial" w:hAnsi="Arial" w:eastAsia="SimSun" w:cs="Arial"/>
      <w:color w:val="FF0000"/>
      <w:kern w:val="2"/>
      <w:lang w:val="en-GB" w:eastAsia="en-US" w:bidi="ar-SA"/>
    </w:rPr>
  </w:style>
  <w:style w:type="character" w:styleId="NOChar" w:customStyle="1">
    <w:name w:val="NO Char"/>
    <w:qFormat/>
    <w:rPr>
      <w:rFonts w:ascii="Arial" w:hAnsi="Arial" w:eastAsia="SimSun" w:cs="Arial"/>
      <w:color w:val="0000FF"/>
      <w:kern w:val="2"/>
      <w:lang w:val="en-GB" w:eastAsia="en-US" w:bidi="ar-SA"/>
    </w:rPr>
  </w:style>
  <w:style w:type="character" w:styleId="THChar" w:customStyle="1">
    <w:name w:val="TH Char"/>
    <w:qFormat/>
    <w:rPr>
      <w:rFonts w:ascii="Arial" w:hAnsi="Arial"/>
      <w:b/>
      <w:lang w:val="en-GB" w:eastAsia="en-US" w:bidi="ar-SA"/>
    </w:rPr>
  </w:style>
  <w:style w:type="character" w:styleId="TFChar" w:customStyle="1">
    <w:name w:val="TF Char"/>
    <w:qFormat/>
    <w:rPr>
      <w:rFonts w:ascii="Arial" w:hAnsi="Arial"/>
      <w:b/>
      <w:lang w:val="en-GB" w:eastAsia="en-US" w:bidi="ar-SA"/>
    </w:rPr>
  </w:style>
  <w:style w:type="character" w:styleId="B3Char2" w:customStyle="1">
    <w:name w:val="B3 Char2"/>
    <w:qFormat/>
    <w:rPr>
      <w:lang w:val="en-GB" w:eastAsia="en-US" w:bidi="ar-SA"/>
    </w:rPr>
  </w:style>
  <w:style w:type="character" w:styleId="FootnoteCharacters" w:customStyle="1">
    <w:name w:val="Footnote Characters"/>
    <w:qFormat/>
    <w:rPr>
      <w:b/>
      <w:sz w:val="16"/>
      <w:vertAlign w:val="superscript"/>
    </w:rPr>
  </w:style>
  <w:style w:type="character" w:styleId="FootnoteAnchor" w:customStyle="1">
    <w:name w:val="Footnote Anchor"/>
    <w:rPr>
      <w:b/>
      <w:sz w:val="16"/>
      <w:vertAlign w:val="superscript"/>
    </w:rPr>
  </w:style>
  <w:style w:type="character" w:styleId="InternetLink">
    <w:name w:val="Hyperlink"/>
    <w:rPr>
      <w:color w:val="0000FF"/>
      <w:u w:val="single"/>
    </w:rPr>
  </w:style>
  <w:style w:type="character" w:styleId="VisitedInternetLink">
    <w:name w:val="FollowedHyperlink"/>
    <w:rPr>
      <w:color w:val="800080"/>
      <w:u w:val="single"/>
    </w:rPr>
  </w:style>
  <w:style w:type="character" w:styleId="Annotationreference">
    <w:name w:val="annotation reference"/>
    <w:qFormat/>
    <w:rPr>
      <w:sz w:val="16"/>
    </w:rPr>
  </w:style>
  <w:style w:type="character" w:styleId="CommentTextChar" w:customStyle="1">
    <w:name w:val="Comment Text Char"/>
    <w:qFormat/>
    <w:rPr>
      <w:lang w:val="en-GB" w:eastAsia="ko-KR"/>
    </w:rPr>
  </w:style>
  <w:style w:type="character" w:styleId="Pagenumber">
    <w:name w:val="page number"/>
    <w:basedOn w:val="DefaultParagraphFont"/>
    <w:qFormat/>
    <w:rPr/>
  </w:style>
  <w:style w:type="character" w:styleId="Msoins" w:customStyle="1">
    <w:name w:val="msoins"/>
    <w:basedOn w:val="DefaultParagraphFont"/>
    <w:qFormat/>
    <w:rPr/>
  </w:style>
  <w:style w:type="character" w:styleId="B2Char" w:customStyle="1">
    <w:name w:val="B2 Char"/>
    <w:qFormat/>
    <w:rPr>
      <w:rFonts w:ascii="Arial" w:hAnsi="Arial" w:eastAsia="SimSun" w:cs="Arial"/>
      <w:color w:val="0000FF"/>
      <w:kern w:val="2"/>
      <w:lang w:val="en-GB" w:eastAsia="en-US" w:bidi="ar-SA"/>
    </w:rPr>
  </w:style>
  <w:style w:type="character" w:styleId="QuotationZchn" w:customStyle="1">
    <w:name w:val="Quotation Zchn"/>
    <w:qFormat/>
    <w:rPr>
      <w:rFonts w:ascii="Arial" w:hAnsi="Arial" w:eastAsia="SimSun" w:cs="Arial"/>
      <w:color w:val="0000FF"/>
      <w:kern w:val="2"/>
      <w:szCs w:val="22"/>
      <w:lang w:val="en-GB" w:eastAsia="en-US" w:bidi="ar-SA"/>
    </w:rPr>
  </w:style>
  <w:style w:type="character" w:styleId="EditorsNoteZchn" w:customStyle="1">
    <w:name w:val="Editor's Note Zchn"/>
    <w:qFormat/>
    <w:rPr>
      <w:rFonts w:ascii="Arial" w:hAnsi="Arial" w:eastAsia="SimSun" w:cs="Arial"/>
      <w:color w:val="FF0000"/>
      <w:kern w:val="2"/>
      <w:lang w:val="en-GB" w:eastAsia="en-US" w:bidi="ar-SA"/>
    </w:rPr>
  </w:style>
  <w:style w:type="character" w:styleId="TFZchn" w:customStyle="1">
    <w:name w:val="TF Zchn"/>
    <w:qFormat/>
    <w:rPr>
      <w:rFonts w:ascii="Arial" w:hAnsi="Arial" w:eastAsia="MS Mincho" w:cs="Arial"/>
      <w:b/>
      <w:color w:val="0000FF"/>
      <w:kern w:val="2"/>
      <w:lang w:val="en-GB" w:eastAsia="en-US" w:bidi="ar-SA"/>
    </w:rPr>
  </w:style>
  <w:style w:type="character" w:styleId="B1Char" w:customStyle="1">
    <w:name w:val="B1 Char"/>
    <w:qFormat/>
    <w:rPr>
      <w:rFonts w:ascii="Arial" w:hAnsi="Arial" w:eastAsia="MS Mincho" w:cs="Arial"/>
      <w:color w:val="0000FF"/>
      <w:kern w:val="2"/>
      <w:lang w:val="en-GB" w:eastAsia="en-US" w:bidi="ar-SA"/>
    </w:rPr>
  </w:style>
  <w:style w:type="character" w:styleId="Emphasis">
    <w:name w:val="Emphasis"/>
    <w:qFormat/>
    <w:rPr>
      <w:rFonts w:ascii="Arial" w:hAnsi="Arial" w:eastAsia="SimSun" w:cs="Arial"/>
      <w:i/>
      <w:iCs/>
      <w:color w:val="0000FF"/>
      <w:kern w:val="2"/>
      <w:lang w:val="en-US" w:eastAsia="zh-CN" w:bidi="ar-SA"/>
    </w:rPr>
  </w:style>
  <w:style w:type="character" w:styleId="TALCharCharChar" w:customStyle="1">
    <w:name w:val="TAL Char Char Char"/>
    <w:qFormat/>
    <w:rPr>
      <w:rFonts w:ascii="Arial" w:hAnsi="Arial"/>
      <w:sz w:val="18"/>
      <w:lang w:val="en-GB" w:eastAsia="ja-JP" w:bidi="ar-SA"/>
    </w:rPr>
  </w:style>
  <w:style w:type="character" w:styleId="B1Char1" w:customStyle="1">
    <w:name w:val="B1 Char1"/>
    <w:qFormat/>
    <w:rPr>
      <w:lang w:val="en-GB" w:eastAsia="ja-JP" w:bidi="ar-SA"/>
    </w:rPr>
  </w:style>
  <w:style w:type="character" w:styleId="TALChar" w:customStyle="1">
    <w:name w:val="TAL Char"/>
    <w:qFormat/>
    <w:rPr>
      <w:rFonts w:ascii="Arial" w:hAnsi="Arial"/>
      <w:sz w:val="18"/>
      <w:lang w:val="en-GB" w:eastAsia="en-US" w:bidi="ar-SA"/>
    </w:rPr>
  </w:style>
  <w:style w:type="character" w:styleId="TAHCar" w:customStyle="1">
    <w:name w:val="TAH Car"/>
    <w:qFormat/>
    <w:rPr>
      <w:rFonts w:ascii="Arial" w:hAnsi="Arial"/>
      <w:b/>
      <w:sz w:val="18"/>
      <w:lang w:val="en-GB" w:eastAsia="en-US" w:bidi="ar-SA"/>
    </w:rPr>
  </w:style>
  <w:style w:type="character" w:styleId="ZDONTMODIFY" w:customStyle="1">
    <w:name w:val="ZDONTMODIFY"/>
    <w:qFormat/>
    <w:rPr/>
  </w:style>
  <w:style w:type="character" w:styleId="TAHChar" w:customStyle="1">
    <w:name w:val="TAH Char"/>
    <w:qFormat/>
    <w:rPr>
      <w:rFonts w:ascii="Arial" w:hAnsi="Arial"/>
      <w:b/>
      <w:sz w:val="18"/>
      <w:lang w:eastAsia="en-US"/>
    </w:rPr>
  </w:style>
  <w:style w:type="character" w:styleId="Heading5Char" w:customStyle="1">
    <w:name w:val="Heading 5 Char"/>
    <w:qFormat/>
    <w:rPr>
      <w:rFonts w:ascii="Arial" w:hAnsi="Arial"/>
      <w:sz w:val="22"/>
    </w:rPr>
  </w:style>
  <w:style w:type="character" w:styleId="Heading6Char" w:customStyle="1">
    <w:name w:val="Heading 6 Char"/>
    <w:qFormat/>
    <w:rPr>
      <w:rFonts w:ascii="Arial" w:hAnsi="Arial"/>
    </w:rPr>
  </w:style>
  <w:style w:type="character" w:styleId="TableRowCar" w:customStyle="1">
    <w:name w:val="Table Row Car"/>
    <w:qFormat/>
    <w:rPr>
      <w:rFonts w:eastAsia="SimSun"/>
      <w:lang w:val="en-GB" w:eastAsia="en-US"/>
    </w:rPr>
  </w:style>
  <w:style w:type="character" w:styleId="EXChar" w:customStyle="1">
    <w:name w:val="EX Char"/>
    <w:qFormat/>
    <w:rPr>
      <w:lang w:eastAsia="en-US"/>
    </w:rPr>
  </w:style>
  <w:style w:type="character" w:styleId="Heading4Char" w:customStyle="1">
    <w:name w:val="Heading 4 Char"/>
    <w:qFormat/>
    <w:rPr>
      <w:rFonts w:ascii="Arial" w:hAnsi="Arial"/>
      <w:sz w:val="24"/>
    </w:rPr>
  </w:style>
  <w:style w:type="character" w:styleId="B6Char" w:customStyle="1">
    <w:name w:val="B6 Char"/>
    <w:qFormat/>
    <w:rPr>
      <w:rFonts w:eastAsia="MS Mincho"/>
    </w:rPr>
  </w:style>
  <w:style w:type="character" w:styleId="B7Char" w:customStyle="1">
    <w:name w:val="B7 Char"/>
    <w:qFormat/>
    <w:rPr>
      <w:rFonts w:eastAsia="MS Mincho"/>
    </w:rPr>
  </w:style>
  <w:style w:type="character" w:styleId="Heading2Char" w:customStyle="1">
    <w:name w:val="Heading 2 Char"/>
    <w:basedOn w:val="DefaultParagraphFont"/>
    <w:qFormat/>
    <w:rPr>
      <w:rFonts w:ascii="Arial" w:hAnsi="Arial"/>
      <w:sz w:val="32"/>
    </w:rPr>
  </w:style>
  <w:style w:type="character" w:styleId="Heading7Char" w:customStyle="1">
    <w:name w:val="Heading 7 Char"/>
    <w:basedOn w:val="DefaultParagraphFont"/>
    <w:qFormat/>
    <w:rPr>
      <w:rFonts w:ascii="Arial" w:hAnsi="Arial"/>
    </w:rPr>
  </w:style>
  <w:style w:type="character" w:styleId="Heading8Char" w:customStyle="1">
    <w:name w:val="Heading 8 Char"/>
    <w:basedOn w:val="DefaultParagraphFont"/>
    <w:qFormat/>
    <w:rPr>
      <w:rFonts w:ascii="Arial" w:hAnsi="Arial"/>
      <w:sz w:val="36"/>
    </w:rPr>
  </w:style>
  <w:style w:type="character" w:styleId="Heading9Char" w:customStyle="1">
    <w:name w:val="Heading 9 Char"/>
    <w:basedOn w:val="DefaultParagraphFont"/>
    <w:qFormat/>
    <w:rPr>
      <w:rFonts w:ascii="Arial" w:hAnsi="Arial"/>
      <w:sz w:val="36"/>
    </w:rPr>
  </w:style>
  <w:style w:type="character" w:styleId="FootnoteTextChar" w:customStyle="1">
    <w:name w:val="Footnote Text Char"/>
    <w:basedOn w:val="DefaultParagraphFont"/>
    <w:qFormat/>
    <w:rPr>
      <w:sz w:val="16"/>
      <w:lang w:eastAsia="ko-KR"/>
    </w:rPr>
  </w:style>
  <w:style w:type="character" w:styleId="FooterChar" w:customStyle="1">
    <w:name w:val="Footer Char"/>
    <w:basedOn w:val="DefaultParagraphFont"/>
    <w:qFormat/>
    <w:rPr>
      <w:rFonts w:ascii="Arial" w:hAnsi="Arial"/>
      <w:b/>
      <w:i/>
      <w:sz w:val="18"/>
    </w:rPr>
  </w:style>
  <w:style w:type="character" w:styleId="BalloonTextChar" w:customStyle="1">
    <w:name w:val="Balloon Text Char"/>
    <w:basedOn w:val="DefaultParagraphFont"/>
    <w:qFormat/>
    <w:rPr>
      <w:rFonts w:ascii="Tahoma" w:hAnsi="Tahoma" w:cs="Tahoma"/>
      <w:sz w:val="16"/>
      <w:szCs w:val="16"/>
      <w:lang w:eastAsia="en-US"/>
    </w:rPr>
  </w:style>
  <w:style w:type="character" w:styleId="CommentSubjectChar" w:customStyle="1">
    <w:name w:val="Comment Subject Char"/>
    <w:basedOn w:val="CommentTextChar"/>
    <w:qFormat/>
    <w:rPr>
      <w:b/>
      <w:bCs/>
      <w:lang w:val="en-GB" w:eastAsia="en-GB"/>
    </w:rPr>
  </w:style>
  <w:style w:type="character" w:styleId="DocumentMapChar" w:customStyle="1">
    <w:name w:val="Document Map Char"/>
    <w:basedOn w:val="DefaultParagraphFont"/>
    <w:qFormat/>
    <w:rPr>
      <w:rFonts w:ascii="Tahoma" w:hAnsi="Tahoma"/>
      <w:highlight w:val="darkBlue"/>
      <w:lang w:eastAsia="en-US"/>
    </w:rPr>
  </w:style>
  <w:style w:type="character" w:styleId="CRCoverPageZchn" w:customStyle="1">
    <w:name w:val="CR Cover Page Zchn"/>
    <w:qFormat/>
    <w:rPr>
      <w:rFonts w:ascii="Arial" w:hAnsi="Arial"/>
      <w:lang w:eastAsia="en-US"/>
    </w:rPr>
  </w:style>
  <w:style w:type="character" w:styleId="TPchangeChar" w:customStyle="1">
    <w:name w:val="TP-change Char"/>
    <w:qFormat/>
    <w:rPr>
      <w:rFonts w:eastAsia="SimSun"/>
      <w:b/>
      <w:lang w:eastAsia="x-none"/>
    </w:rPr>
  </w:style>
  <w:style w:type="character" w:styleId="B4Char" w:customStyle="1">
    <w:name w:val="B4 Char"/>
    <w:qFormat/>
    <w:rPr>
      <w:lang w:eastAsia="en-US"/>
    </w:rPr>
  </w:style>
  <w:style w:type="character" w:styleId="B5Char" w:customStyle="1">
    <w:name w:val="B5 Char"/>
    <w:qFormat/>
    <w:rPr>
      <w:lang w:eastAsia="en-US"/>
    </w:rPr>
  </w:style>
  <w:style w:type="character" w:styleId="Doctext2Char" w:customStyle="1">
    <w:name w:val="Doc-text2 Char"/>
    <w:qFormat/>
    <w:rPr>
      <w:rFonts w:ascii="Arial" w:hAnsi="Arial" w:eastAsia="MS Mincho"/>
      <w:szCs w:val="24"/>
      <w:lang w:eastAsia="en-GB"/>
    </w:rPr>
  </w:style>
  <w:style w:type="character" w:styleId="DoctitleChar" w:customStyle="1">
    <w:name w:val="Doc-title Char"/>
    <w:qFormat/>
    <w:rPr>
      <w:rFonts w:ascii="Arial" w:hAnsi="Arial" w:eastAsia="MS Mincho"/>
      <w:szCs w:val="24"/>
      <w:lang w:eastAsia="en-GB"/>
    </w:rPr>
  </w:style>
  <w:style w:type="character" w:styleId="NOZchn" w:customStyle="1">
    <w:name w:val="NO Zchn"/>
    <w:qFormat/>
    <w:rPr/>
  </w:style>
  <w:style w:type="character" w:styleId="TANChar" w:customStyle="1">
    <w:name w:val="TAN Char"/>
    <w:qFormat/>
    <w:rPr>
      <w:rFonts w:ascii="Arial" w:hAnsi="Arial"/>
      <w:sz w:val="18"/>
      <w:lang w:eastAsia="en-US"/>
    </w:rPr>
  </w:style>
  <w:style w:type="character" w:styleId="PlainTextChar" w:customStyle="1">
    <w:name w:val="Plain Text Char"/>
    <w:basedOn w:val="DefaultParagraphFont"/>
    <w:qFormat/>
    <w:rPr>
      <w:rFonts w:ascii="Courier New" w:hAnsi="Courier New"/>
      <w:lang w:val="nb-NO" w:eastAsia="en-US"/>
    </w:rPr>
  </w:style>
  <w:style w:type="character" w:styleId="BodyTextChar" w:customStyle="1">
    <w:name w:val="Body Text Char"/>
    <w:basedOn w:val="DefaultParagraphFont"/>
    <w:qFormat/>
    <w:rPr>
      <w:lang w:eastAsia="en-US"/>
    </w:rPr>
  </w:style>
  <w:style w:type="character" w:styleId="TitleChar" w:customStyle="1">
    <w:name w:val="Title Char"/>
    <w:basedOn w:val="DefaultParagraphFont"/>
    <w:qFormat/>
    <w:rPr>
      <w:rFonts w:ascii="Arial" w:hAnsi="Arial"/>
      <w:caps/>
      <w:sz w:val="22"/>
      <w:u w:val="single"/>
      <w:lang w:eastAsia="en-GB"/>
    </w:rPr>
  </w:style>
  <w:style w:type="character" w:styleId="BodyTextIndentChar" w:customStyle="1">
    <w:name w:val="Body Text Indent Char"/>
    <w:basedOn w:val="DefaultParagraphFont"/>
    <w:qFormat/>
    <w:rPr>
      <w:rFonts w:eastAsia="MS Mincho"/>
      <w:lang w:eastAsia="en-US"/>
    </w:rPr>
  </w:style>
  <w:style w:type="character" w:styleId="HeaderChar" w:customStyle="1">
    <w:name w:val="Header Char"/>
    <w:basedOn w:val="DefaultParagraphFont"/>
    <w:qFormat/>
    <w:rPr>
      <w:lang w:eastAsia="en-US"/>
    </w:rPr>
  </w:style>
  <w:style w:type="character" w:styleId="3GPPAgreementsChar" w:customStyle="1">
    <w:name w:val="3GPP Agreements Char"/>
    <w:qFormat/>
    <w:rPr>
      <w:rFonts w:eastAsia="SimSun"/>
      <w:sz w:val="22"/>
      <w:lang w:val="en-US" w:eastAsia="zh-CN"/>
    </w:rPr>
  </w:style>
  <w:style w:type="character" w:styleId="Heading1Char" w:customStyle="1">
    <w:name w:val="Heading 1 Char"/>
    <w:qFormat/>
    <w:rPr>
      <w:rFonts w:ascii="Arial" w:hAnsi="Arial"/>
      <w:sz w:val="36"/>
    </w:rPr>
  </w:style>
  <w:style w:type="character" w:styleId="Linenumber">
    <w:name w:val="line number"/>
    <w:basedOn w:val="DefaultParagraphFont"/>
    <w:qFormat/>
    <w:rPr/>
  </w:style>
  <w:style w:type="character" w:styleId="Strong">
    <w:name w:val="Strong"/>
    <w:basedOn w:val="DefaultParagraphFont"/>
    <w:qFormat/>
    <w:rPr>
      <w:b/>
      <w:bCs/>
    </w:rPr>
  </w:style>
  <w:style w:type="character" w:styleId="B1" w:customStyle="1">
    <w:name w:val="B1 (文字)"/>
    <w:qFormat/>
    <w:rPr>
      <w:lang w:eastAsia="en-US"/>
    </w:rPr>
  </w:style>
  <w:style w:type="character" w:styleId="ListParagraphChar" w:customStyle="1">
    <w:name w:val="List Paragraph Char"/>
    <w:qFormat/>
    <w:rPr>
      <w:rFonts w:ascii="Calibri" w:hAnsi="Calibri" w:eastAsia="Calibri"/>
      <w:sz w:val="22"/>
      <w:szCs w:val="22"/>
      <w:lang w:eastAsia="en-GB"/>
    </w:rPr>
  </w:style>
  <w:style w:type="character" w:styleId="Heading2Char1" w:customStyle="1">
    <w:name w:val="Heading 2 Char1"/>
    <w:basedOn w:val="DefaultParagraphFont"/>
    <w:qFormat/>
    <w:rPr>
      <w:rFonts w:ascii="Arial" w:hAnsi="Arial" w:eastAsia="SimSun" w:cs="Times New Roman"/>
      <w:kern w:val="0"/>
      <w:sz w:val="32"/>
      <w:szCs w:val="20"/>
      <w:lang w:val="en-GB" w:eastAsia="ja-JP"/>
    </w:rPr>
  </w:style>
  <w:style w:type="character" w:styleId="Heading3Char" w:customStyle="1">
    <w:name w:val="Heading 3 Char"/>
    <w:qFormat/>
    <w:rPr>
      <w:rFonts w:ascii="Arial" w:hAnsi="Arial"/>
      <w:sz w:val="28"/>
    </w:rPr>
  </w:style>
  <w:style w:type="character" w:styleId="B3Char" w:customStyle="1">
    <w:name w:val="B3 Char"/>
    <w:qFormat/>
    <w:rPr>
      <w:lang w:eastAsia="en-US"/>
    </w:rPr>
  </w:style>
  <w:style w:type="character" w:styleId="UnresolvedMention">
    <w:name w:val="Unresolved Mention"/>
    <w:basedOn w:val="DefaultParagraphFont"/>
    <w:qFormat/>
    <w:rPr>
      <w:color w:val="605E5C"/>
      <w:highlight w:val="lightGray"/>
    </w:rPr>
  </w:style>
  <w:style w:type="character" w:styleId="TACChar" w:customStyle="1">
    <w:name w:val="TAC Char"/>
    <w:qFormat/>
    <w:rPr>
      <w:rFonts w:ascii="Arial" w:hAnsi="Arial"/>
      <w:sz w:val="18"/>
      <w:lang w:eastAsia="en-US"/>
    </w:rPr>
  </w:style>
  <w:style w:type="character" w:styleId="CommentsChar" w:customStyle="1">
    <w:name w:val="Comments Char"/>
    <w:qFormat/>
    <w:rPr>
      <w:rFonts w:ascii="Arial" w:hAnsi="Arial" w:eastAsia="MS Mincho"/>
      <w:i/>
      <w:sz w:val="18"/>
      <w:szCs w:val="24"/>
      <w:lang w:eastAsia="en-GB"/>
    </w:rPr>
  </w:style>
  <w:style w:type="character" w:styleId="CaptionChar" w:customStyle="1">
    <w:name w:val="Caption Char"/>
    <w:qFormat/>
    <w:rPr>
      <w:b/>
      <w:lang w:eastAsia="en-US"/>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rPr/>
  </w:style>
  <w:style w:type="paragraph" w:styleId="List">
    <w:name w:val="List"/>
    <w:basedOn w:val="Normal"/>
    <w:pPr>
      <w:ind w:left="568" w:hanging="284"/>
    </w:pPr>
    <w:rPr>
      <w:lang w:eastAsia="ko-K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next w:val="Normal"/>
    <w:qFormat/>
    <w:pPr>
      <w:spacing w:before="120" w:after="120"/>
    </w:pPr>
    <w:rPr>
      <w:b/>
    </w:rPr>
  </w:style>
  <w:style w:type="paragraph" w:styleId="Contents9">
    <w:name w:val="TOC 9"/>
    <w:basedOn w:val="Contents8"/>
    <w:pPr>
      <w:ind w:left="1418" w:hanging="1418"/>
    </w:pPr>
    <w:rPr/>
  </w:style>
  <w:style w:type="paragraph" w:styleId="Contents8">
    <w:name w:val="TOC 8"/>
    <w:basedOn w:val="Contents1"/>
    <w:pPr>
      <w:spacing w:before="180" w:after="180"/>
      <w:ind w:left="2693" w:right="0" w:hanging="2693"/>
    </w:pPr>
    <w:rPr>
      <w:b/>
    </w:rPr>
  </w:style>
  <w:style w:type="paragraph" w:styleId="Contents1">
    <w:name w:val="TOC 1"/>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eastAsia="en-US" w:val="en-GB" w:bidi="ar-SA"/>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ZD" w:customStyle="1">
    <w:name w:val="ZD"/>
    <w:qFormat/>
    <w:pPr>
      <w:widowControl w:val="false"/>
      <w:suppressAutoHyphens w:val="true"/>
      <w:bidi w:val="0"/>
      <w:spacing w:before="0" w:after="0"/>
      <w:jc w:val="left"/>
    </w:pPr>
    <w:rPr>
      <w:rFonts w:ascii="Arial" w:hAnsi="Arial" w:eastAsia="Times New Roman" w:cs="Times New Roman"/>
      <w:color w:val="auto"/>
      <w:kern w:val="0"/>
      <w:sz w:val="32"/>
      <w:szCs w:val="20"/>
      <w:lang w:eastAsia="en-US" w:val="en-GB" w:bidi="ar-SA"/>
    </w:rPr>
  </w:style>
  <w:style w:type="paragraph" w:styleId="Contents5">
    <w:name w:val="TOC 5"/>
    <w:basedOn w:val="Contents4"/>
    <w:pPr>
      <w:ind w:left="1701" w:hanging="1701"/>
    </w:pPr>
    <w:rPr/>
  </w:style>
  <w:style w:type="paragraph" w:styleId="Contents4">
    <w:name w:val="TOC 4"/>
    <w:basedOn w:val="Contents3"/>
    <w:pPr>
      <w:ind w:left="1418" w:hanging="1418"/>
    </w:pPr>
    <w:rPr/>
  </w:style>
  <w:style w:type="paragraph" w:styleId="Contents3">
    <w:name w:val="TOC 3"/>
    <w:basedOn w:val="Contents2"/>
    <w:pPr>
      <w:ind w:left="1134" w:right="0" w:hanging="1134"/>
    </w:pPr>
    <w:rPr/>
  </w:style>
  <w:style w:type="paragraph" w:styleId="Contents2">
    <w:name w:val="TOC 2"/>
    <w:basedOn w:val="Contents1"/>
    <w:pPr>
      <w:keepNext w:val="false"/>
      <w:spacing w:before="0" w:after="0"/>
      <w:ind w:left="851" w:right="425" w:hanging="851"/>
    </w:pPr>
    <w:rPr>
      <w:sz w:val="20"/>
    </w:rPr>
  </w:style>
  <w:style w:type="paragraph" w:styleId="HeaderandFooter" w:customStyle="1">
    <w:name w:val="Header and Footer"/>
    <w:basedOn w:val="Normal"/>
    <w:qFormat/>
    <w:pPr/>
    <w:rPr/>
  </w:style>
  <w:style w:type="paragraph" w:styleId="Footer">
    <w:name w:val="Footer"/>
    <w:basedOn w:val="Normal"/>
    <w:pPr>
      <w:widowControl w:val="false"/>
      <w:spacing w:before="0" w:after="0"/>
      <w:jc w:val="center"/>
      <w:textAlignment w:val="baseline"/>
    </w:pPr>
    <w:rPr>
      <w:rFonts w:ascii="Arial" w:hAnsi="Arial"/>
      <w:b/>
      <w:i/>
      <w:sz w:val="18"/>
      <w:lang w:eastAsia="ja-JP"/>
    </w:rPr>
  </w:style>
  <w:style w:type="paragraph" w:styleId="TT" w:customStyle="1">
    <w:name w:val="TT"/>
    <w:basedOn w:val="Heading1"/>
    <w:next w:val="Normal"/>
    <w:qFormat/>
    <w:pPr/>
    <w:rPr/>
  </w:style>
  <w:style w:type="paragraph" w:styleId="NF" w:customStyle="1">
    <w:name w:val="NF"/>
    <w:basedOn w:val="NO"/>
    <w:qFormat/>
    <w:pPr>
      <w:keepNext w:val="true"/>
      <w:spacing w:before="0" w:after="0"/>
    </w:pPr>
    <w:rPr>
      <w:rFonts w:ascii="Arial" w:hAnsi="Arial"/>
      <w:sz w:val="18"/>
    </w:rPr>
  </w:style>
  <w:style w:type="paragraph" w:styleId="NO" w:customStyle="1">
    <w:name w:val="NO"/>
    <w:basedOn w:val="Normal"/>
    <w:qFormat/>
    <w:pPr>
      <w:keepLines/>
      <w:ind w:left="1135" w:hanging="851"/>
    </w:pPr>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eastAsia="en-US" w:val="en-GB" w:bidi="ar-SA"/>
    </w:rPr>
  </w:style>
  <w:style w:type="paragraph" w:styleId="TAR" w:customStyle="1">
    <w:name w:val="TAR"/>
    <w:basedOn w:val="TAL"/>
    <w:qFormat/>
    <w:pPr>
      <w:jc w:val="right"/>
    </w:pPr>
    <w:rPr/>
  </w:style>
  <w:style w:type="paragraph" w:styleId="TAL" w:customStyle="1">
    <w:name w:val="TAL"/>
    <w:basedOn w:val="Normal"/>
    <w:qFormat/>
    <w:pPr>
      <w:keepNext w:val="true"/>
      <w:keepLines/>
      <w:spacing w:before="0" w:after="0"/>
    </w:pPr>
    <w:rPr>
      <w:rFonts w:ascii="Arial" w:hAnsi="Arial"/>
      <w:sz w:val="18"/>
    </w:rPr>
  </w:style>
  <w:style w:type="paragraph" w:styleId="TAH" w:customStyle="1">
    <w:name w:val="TAH"/>
    <w:basedOn w:val="TAC"/>
    <w:qFormat/>
    <w:pPr/>
    <w:rPr>
      <w:b/>
    </w:rPr>
  </w:style>
  <w:style w:type="paragraph" w:styleId="TAC" w:customStyle="1">
    <w:name w:val="TAC"/>
    <w:basedOn w:val="TAL"/>
    <w:qFormat/>
    <w:pPr>
      <w:jc w:val="center"/>
    </w:pPr>
    <w:rPr/>
  </w:style>
  <w:style w:type="paragraph" w:styleId="LD" w:customStyle="1">
    <w:name w:val="LD"/>
    <w:qFormat/>
    <w:pPr>
      <w:keepNext w:val="true"/>
      <w:keepLines/>
      <w:widowControl/>
      <w:suppressAutoHyphens w:val="true"/>
      <w:bidi w:val="0"/>
      <w:spacing w:lineRule="exact" w:line="180" w:before="0" w:after="0"/>
      <w:jc w:val="left"/>
    </w:pPr>
    <w:rPr>
      <w:rFonts w:ascii="Courier New" w:hAnsi="Courier New" w:eastAsia="Times New Roman" w:cs="Times New Roman"/>
      <w:color w:val="auto"/>
      <w:kern w:val="0"/>
      <w:sz w:val="20"/>
      <w:szCs w:val="20"/>
      <w:lang w:eastAsia="en-US" w:val="en-GB" w:bidi="ar-SA"/>
    </w:rPr>
  </w:style>
  <w:style w:type="paragraph" w:styleId="EX" w:customStyle="1">
    <w:name w:val="EX"/>
    <w:basedOn w:val="Normal"/>
    <w:qFormat/>
    <w:pPr>
      <w:keepLines/>
      <w:ind w:left="1702" w:hanging="1418"/>
    </w:pPr>
    <w:rPr>
      <w:lang w:val="x-none"/>
    </w:rPr>
  </w:style>
  <w:style w:type="paragraph" w:styleId="FP" w:customStyle="1">
    <w:name w:val="FP"/>
    <w:basedOn w:val="Normal"/>
    <w:qFormat/>
    <w:pPr>
      <w:spacing w:before="0" w:after="0"/>
    </w:pPr>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B11" w:customStyle="1">
    <w:name w:val="B1"/>
    <w:basedOn w:val="Normal"/>
    <w:qFormat/>
    <w:pPr>
      <w:ind w:left="568" w:hanging="284"/>
    </w:pPr>
    <w:rPr/>
  </w:style>
  <w:style w:type="paragraph" w:styleId="Contents6">
    <w:name w:val="TOC 6"/>
    <w:basedOn w:val="Contents5"/>
    <w:next w:val="Normal"/>
    <w:pPr>
      <w:ind w:left="1985" w:hanging="1985"/>
    </w:pPr>
    <w:rPr/>
  </w:style>
  <w:style w:type="paragraph" w:styleId="Contents7">
    <w:name w:val="TOC 7"/>
    <w:basedOn w:val="Contents6"/>
    <w:next w:val="Normal"/>
    <w:pPr>
      <w:ind w:left="2268" w:hanging="2268"/>
    </w:pPr>
    <w:rPr/>
  </w:style>
  <w:style w:type="paragraph" w:styleId="EditorsNote" w:customStyle="1">
    <w:name w:val="Editor's Note"/>
    <w:basedOn w:val="NO"/>
    <w:qFormat/>
    <w:pPr/>
    <w:rPr>
      <w:color w:val="FF0000"/>
    </w:rPr>
  </w:style>
  <w:style w:type="paragraph" w:styleId="TH" w:customStyle="1">
    <w:name w:val="TH"/>
    <w:basedOn w:val="Normal"/>
    <w:qFormat/>
    <w:pPr>
      <w:keepNext w:val="true"/>
      <w:keepLines/>
      <w:spacing w:before="60" w:after="180"/>
      <w:jc w:val="center"/>
    </w:pPr>
    <w:rPr>
      <w:rFonts w:ascii="Arial" w:hAnsi="Arial"/>
      <w:b/>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eastAsia="en-US" w:val="en-GB" w:bidi="ar-SA"/>
    </w:rPr>
  </w:style>
  <w:style w:type="paragraph" w:styleId="ZB" w:customStyle="1">
    <w:name w:val="ZB"/>
    <w:qFormat/>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eastAsia="en-US" w:val="en-GB" w:bidi="ar-SA"/>
    </w:rPr>
  </w:style>
  <w:style w:type="paragraph" w:styleId="ZT" w:customStyle="1">
    <w:name w:val="ZT"/>
    <w:qFormat/>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eastAsia="en-US" w:val="en-GB"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eastAsia="en-US" w:val="en-GB" w:bidi="ar-SA"/>
    </w:rPr>
  </w:style>
  <w:style w:type="paragraph" w:styleId="TAN" w:customStyle="1">
    <w:name w:val="TAN"/>
    <w:basedOn w:val="TAL"/>
    <w:qFormat/>
    <w:pPr>
      <w:ind w:left="851" w:hanging="851"/>
    </w:pPr>
    <w:rPr/>
  </w:style>
  <w:style w:type="paragraph" w:styleId="ZH" w:customStyle="1">
    <w:name w:val="ZH"/>
    <w:qFormat/>
    <w:pPr>
      <w:widowControl w:val="false"/>
      <w:suppressAutoHyphens w:val="true"/>
      <w:bidi w:val="0"/>
      <w:spacing w:before="0" w:after="0"/>
      <w:jc w:val="left"/>
    </w:pPr>
    <w:rPr>
      <w:rFonts w:ascii="Arial" w:hAnsi="Arial" w:eastAsia="Times New Roman" w:cs="Times New Roman"/>
      <w:color w:val="auto"/>
      <w:kern w:val="0"/>
      <w:sz w:val="20"/>
      <w:szCs w:val="20"/>
      <w:lang w:eastAsia="en-US" w:val="en-GB" w:bidi="ar-SA"/>
    </w:rPr>
  </w:style>
  <w:style w:type="paragraph" w:styleId="TF" w:customStyle="1">
    <w:name w:val="TF"/>
    <w:basedOn w:val="TH"/>
    <w:qFormat/>
    <w:pPr>
      <w:keepNext w:val="false"/>
      <w:spacing w:before="0" w:after="240"/>
    </w:pPr>
    <w:rPr/>
  </w:style>
  <w:style w:type="paragraph" w:styleId="ZG" w:customStyle="1">
    <w:name w:val="ZG"/>
    <w:qFormat/>
    <w:pPr>
      <w:widowControl w:val="false"/>
      <w:suppressAutoHyphens w:val="true"/>
      <w:bidi w:val="0"/>
      <w:spacing w:before="0" w:after="0"/>
      <w:jc w:val="right"/>
    </w:pPr>
    <w:rPr>
      <w:rFonts w:ascii="Arial" w:hAnsi="Arial" w:eastAsia="Times New Roman" w:cs="Times New Roman"/>
      <w:color w:val="auto"/>
      <w:kern w:val="0"/>
      <w:sz w:val="20"/>
      <w:szCs w:val="20"/>
      <w:lang w:eastAsia="en-US" w:val="en-GB" w:bidi="ar-SA"/>
    </w:rPr>
  </w:style>
  <w:style w:type="paragraph" w:styleId="B2" w:customStyle="1">
    <w:name w:val="B2"/>
    <w:basedOn w:val="Normal"/>
    <w:qFormat/>
    <w:pPr>
      <w:ind w:left="851" w:hanging="284"/>
    </w:pPr>
    <w:rPr/>
  </w:style>
  <w:style w:type="paragraph" w:styleId="B3" w:customStyle="1">
    <w:name w:val="B3"/>
    <w:basedOn w:val="Normal"/>
    <w:qFormat/>
    <w:pPr>
      <w:ind w:left="1135" w:hanging="284"/>
    </w:pPr>
    <w:rPr/>
  </w:style>
  <w:style w:type="paragraph" w:styleId="B4" w:customStyle="1">
    <w:name w:val="B4"/>
    <w:basedOn w:val="Normal"/>
    <w:qFormat/>
    <w:pPr>
      <w:ind w:left="1418" w:hanging="284"/>
    </w:pPr>
    <w:rPr/>
  </w:style>
  <w:style w:type="paragraph" w:styleId="B5" w:customStyle="1">
    <w:name w:val="B5"/>
    <w:basedOn w:val="Normal"/>
    <w:qFormat/>
    <w:pPr>
      <w:ind w:left="1702" w:hanging="284"/>
    </w:pPr>
    <w:rPr/>
  </w:style>
  <w:style w:type="paragraph" w:styleId="ZTD" w:customStyle="1">
    <w:name w:val="ZTD"/>
    <w:basedOn w:val="ZB"/>
    <w:qFormat/>
    <w:pPr/>
    <w:rPr>
      <w:i w:val="false"/>
      <w:sz w:val="40"/>
    </w:rPr>
  </w:style>
  <w:style w:type="paragraph" w:styleId="ZV" w:customStyle="1">
    <w:name w:val="ZV"/>
    <w:basedOn w:val="ZU"/>
    <w:qFormat/>
    <w:pPr/>
    <w:rPr/>
  </w:style>
  <w:style w:type="paragraph" w:styleId="TAJ" w:customStyle="1">
    <w:name w:val="TAJ"/>
    <w:basedOn w:val="TH"/>
    <w:qFormat/>
    <w:pPr/>
    <w:rPr/>
  </w:style>
  <w:style w:type="paragraph" w:styleId="Guidance" w:customStyle="1">
    <w:name w:val="Guidance"/>
    <w:basedOn w:val="Normal"/>
    <w:qFormat/>
    <w:pPr/>
    <w:rPr>
      <w:i/>
      <w:color w:val="0000FF"/>
    </w:rPr>
  </w:style>
  <w:style w:type="paragraph" w:styleId="Index2">
    <w:name w:val="index 2"/>
    <w:basedOn w:val="Index1"/>
    <w:autoRedefine/>
    <w:qFormat/>
    <w:pPr>
      <w:ind w:left="284" w:hanging="0"/>
    </w:pPr>
    <w:rPr/>
  </w:style>
  <w:style w:type="paragraph" w:styleId="Index1">
    <w:name w:val="index 1"/>
    <w:basedOn w:val="Normal"/>
    <w:autoRedefine/>
    <w:qFormat/>
    <w:pPr>
      <w:keepLines/>
      <w:spacing w:before="0" w:after="0"/>
    </w:pPr>
    <w:rPr>
      <w:lang w:eastAsia="ko-KR"/>
    </w:rPr>
  </w:style>
  <w:style w:type="paragraph" w:styleId="ListNumber2">
    <w:name w:val="List Number 2"/>
    <w:basedOn w:val="ListNumber"/>
    <w:qFormat/>
    <w:pPr>
      <w:ind w:left="851" w:hanging="0"/>
    </w:pPr>
    <w:rPr/>
  </w:style>
  <w:style w:type="paragraph" w:styleId="ListNumber">
    <w:name w:val="List Number"/>
    <w:basedOn w:val="List"/>
    <w:qFormat/>
    <w:pPr/>
    <w:rPr/>
  </w:style>
  <w:style w:type="paragraph" w:styleId="Footnote">
    <w:name w:val="Footnote Text"/>
    <w:basedOn w:val="Normal"/>
    <w:pPr>
      <w:keepLines/>
      <w:spacing w:before="0" w:after="0"/>
      <w:ind w:left="454" w:hanging="454"/>
    </w:pPr>
    <w:rPr>
      <w:sz w:val="16"/>
      <w:lang w:eastAsia="ko-KR"/>
    </w:rPr>
  </w:style>
  <w:style w:type="paragraph" w:styleId="ListBullet2">
    <w:name w:val="List Bullet 2"/>
    <w:basedOn w:val="ListBullet"/>
    <w:autoRedefine/>
    <w:qFormat/>
    <w:pPr>
      <w:ind w:left="851" w:hanging="0"/>
    </w:pPr>
    <w:rPr/>
  </w:style>
  <w:style w:type="paragraph" w:styleId="ListBullet">
    <w:name w:val="List Bullet"/>
    <w:basedOn w:val="List"/>
    <w:autoRedefine/>
    <w:qFormat/>
    <w:pPr/>
    <w:rPr/>
  </w:style>
  <w:style w:type="paragraph" w:styleId="ListBullet3">
    <w:name w:val="List Bullet 3"/>
    <w:basedOn w:val="ListBullet2"/>
    <w:autoRedefine/>
    <w:qFormat/>
    <w:pPr>
      <w:ind w:left="1135" w:hanging="0"/>
    </w:pPr>
    <w:rPr/>
  </w:style>
  <w:style w:type="paragraph" w:styleId="ListBullet30" w:customStyle="1">
    <w:name w:val="List Bullet 30"/>
    <w:basedOn w:val="List"/>
    <w:qFormat/>
    <w:pPr>
      <w:ind w:left="851" w:hanging="284"/>
    </w:pPr>
    <w:rPr/>
  </w:style>
  <w:style w:type="paragraph" w:styleId="ListBullet4">
    <w:name w:val="List Bullet 4"/>
    <w:basedOn w:val="ListBullet30"/>
    <w:qFormat/>
    <w:pPr>
      <w:ind w:left="1135" w:hanging="284"/>
    </w:pPr>
    <w:rPr/>
  </w:style>
  <w:style w:type="paragraph" w:styleId="ListBullet5">
    <w:name w:val="List Bullet 5"/>
    <w:basedOn w:val="ListBullet4"/>
    <w:qFormat/>
    <w:pPr>
      <w:ind w:left="1418" w:hanging="284"/>
    </w:pPr>
    <w:rPr/>
  </w:style>
  <w:style w:type="paragraph" w:styleId="ListNumber0" w:customStyle="1">
    <w:name w:val="List Number0"/>
    <w:basedOn w:val="ListBullet5"/>
    <w:qFormat/>
    <w:pPr>
      <w:ind w:left="1702" w:hanging="284"/>
    </w:pPr>
    <w:rPr/>
  </w:style>
  <w:style w:type="paragraph" w:styleId="ListBullet40" w:customStyle="1">
    <w:name w:val="List Bullet 40"/>
    <w:basedOn w:val="ListBullet3"/>
    <w:autoRedefine/>
    <w:qFormat/>
    <w:pPr>
      <w:ind w:left="1418" w:hanging="0"/>
    </w:pPr>
    <w:rPr/>
  </w:style>
  <w:style w:type="paragraph" w:styleId="ListBullet50" w:customStyle="1">
    <w:name w:val="List Bullet 50"/>
    <w:basedOn w:val="ListBullet40"/>
    <w:autoRedefine/>
    <w:qFormat/>
    <w:pPr>
      <w:ind w:left="1702" w:hanging="0"/>
    </w:pPr>
    <w:rPr/>
  </w:style>
  <w:style w:type="paragraph" w:styleId="Indexheading">
    <w:name w:val="index heading"/>
    <w:basedOn w:val="Normal"/>
    <w:next w:val="Normal"/>
    <w:qFormat/>
    <w:pPr>
      <w:pBdr>
        <w:top w:val="single" w:sz="12" w:space="0" w:color="000000"/>
      </w:pBdr>
      <w:spacing w:before="360" w:after="240"/>
    </w:pPr>
    <w:rPr>
      <w:b/>
      <w:i/>
      <w:sz w:val="26"/>
    </w:rPr>
  </w:style>
  <w:style w:type="paragraph" w:styleId="INDENT1" w:customStyle="1">
    <w:name w:val="INDENT1"/>
    <w:basedOn w:val="Normal"/>
    <w:qFormat/>
    <w:pPr>
      <w:ind w:left="851" w:hanging="0"/>
    </w:pPr>
    <w:rPr/>
  </w:style>
  <w:style w:type="paragraph" w:styleId="INDENT2" w:customStyle="1">
    <w:name w:val="INDENT2"/>
    <w:basedOn w:val="Normal"/>
    <w:qFormat/>
    <w:pPr>
      <w:ind w:left="1135" w:hanging="284"/>
    </w:pPr>
    <w:rPr/>
  </w:style>
  <w:style w:type="paragraph" w:styleId="INDENT3" w:customStyle="1">
    <w:name w:val="INDENT3"/>
    <w:basedOn w:val="Normal"/>
    <w:qFormat/>
    <w:pPr>
      <w:ind w:left="1701" w:hanging="567"/>
    </w:pPr>
    <w:rPr/>
  </w:style>
  <w:style w:type="paragraph" w:styleId="FigureTitle" w:customStyle="1">
    <w:name w:val="Figure_Title"/>
    <w:basedOn w:val="Normal"/>
    <w:next w:val="Normal"/>
    <w:qFormat/>
    <w:pPr>
      <w:keepLines/>
      <w:tabs>
        <w:tab w:val="clear" w:pos="284"/>
        <w:tab w:val="left" w:pos="794" w:leader="none"/>
        <w:tab w:val="left" w:pos="1191" w:leader="none"/>
        <w:tab w:val="left" w:pos="1588" w:leader="none"/>
        <w:tab w:val="left" w:pos="1985" w:leader="none"/>
      </w:tabs>
      <w:spacing w:before="120" w:after="480"/>
      <w:jc w:val="center"/>
    </w:pPr>
    <w:rPr>
      <w:b/>
      <w:sz w:val="24"/>
    </w:rPr>
  </w:style>
  <w:style w:type="paragraph" w:styleId="RecCCITT" w:customStyle="1">
    <w:name w:val="Rec_CCITT_#"/>
    <w:basedOn w:val="Normal"/>
    <w:qFormat/>
    <w:pPr>
      <w:keepNext w:val="true"/>
      <w:keepLines/>
    </w:pPr>
    <w:rPr>
      <w:b/>
    </w:rPr>
  </w:style>
  <w:style w:type="paragraph" w:styleId="Enumlev2" w:customStyle="1">
    <w:name w:val="enumlev2"/>
    <w:basedOn w:val="Normal"/>
    <w:qFormat/>
    <w:pPr>
      <w:tabs>
        <w:tab w:val="clear" w:pos="284"/>
        <w:tab w:val="left" w:pos="794" w:leader="none"/>
        <w:tab w:val="left" w:pos="1191" w:leader="none"/>
        <w:tab w:val="left" w:pos="1588" w:leader="none"/>
        <w:tab w:val="left" w:pos="1985" w:leader="none"/>
      </w:tabs>
      <w:spacing w:before="86" w:after="180"/>
      <w:ind w:left="1588" w:hanging="397"/>
      <w:jc w:val="both"/>
    </w:pPr>
    <w:rPr>
      <w:lang w:val="en-US"/>
    </w:rPr>
  </w:style>
  <w:style w:type="paragraph" w:styleId="CouvRecTitle" w:customStyle="1">
    <w:name w:val="Couv Rec Title"/>
    <w:basedOn w:val="Normal"/>
    <w:qFormat/>
    <w:pPr>
      <w:keepNext w:val="true"/>
      <w:keepLines/>
      <w:spacing w:before="240" w:after="180"/>
      <w:ind w:left="1418" w:hanging="0"/>
    </w:pPr>
    <w:rPr>
      <w:rFonts w:ascii="Arial" w:hAnsi="Arial"/>
      <w:b/>
      <w:sz w:val="36"/>
      <w:lang w:val="en-US"/>
    </w:rPr>
  </w:style>
  <w:style w:type="paragraph" w:styleId="DocumentMap">
    <w:name w:val="Document Map"/>
    <w:basedOn w:val="Normal"/>
    <w:qFormat/>
    <w:pPr>
      <w:shd w:val="clear" w:color="auto" w:fill="000080"/>
    </w:pPr>
    <w:rPr>
      <w:rFonts w:ascii="Tahoma" w:hAnsi="Tahoma"/>
    </w:rPr>
  </w:style>
  <w:style w:type="paragraph" w:styleId="PlainText">
    <w:name w:val="Plain Text"/>
    <w:basedOn w:val="Normal"/>
    <w:qFormat/>
    <w:pPr/>
    <w:rPr>
      <w:rFonts w:ascii="Courier New" w:hAnsi="Courier New"/>
      <w:lang w:val="nb-NO"/>
    </w:rPr>
  </w:style>
  <w:style w:type="paragraph" w:styleId="Annotationtext">
    <w:name w:val="annotation text"/>
    <w:basedOn w:val="Normal"/>
    <w:qFormat/>
    <w:pPr/>
    <w:rPr/>
  </w:style>
  <w:style w:type="paragraph" w:styleId="BalloonText">
    <w:name w:val="Balloon Text"/>
    <w:basedOn w:val="Normal"/>
    <w:qFormat/>
    <w:pPr/>
    <w:rPr>
      <w:rFonts w:ascii="Tahoma" w:hAnsi="Tahoma" w:cs="Tahoma"/>
      <w:sz w:val="16"/>
      <w:szCs w:val="16"/>
    </w:rPr>
  </w:style>
  <w:style w:type="paragraph" w:styleId="Title">
    <w:name w:val="Title"/>
    <w:basedOn w:val="Normal"/>
    <w:next w:val="Normal"/>
    <w:uiPriority w:val="10"/>
    <w:qFormat/>
    <w:pPr>
      <w:spacing w:before="240" w:after="180"/>
      <w:ind w:left="2552" w:hanging="0"/>
      <w:textAlignment w:val="baseline"/>
    </w:pPr>
    <w:rPr>
      <w:rFonts w:ascii="Arial" w:hAnsi="Arial"/>
      <w:caps/>
      <w:sz w:val="22"/>
      <w:u w:val="single"/>
      <w:lang w:eastAsia="en-GB"/>
    </w:rPr>
  </w:style>
  <w:style w:type="paragraph" w:styleId="NormalIndent">
    <w:name w:val="Normal Indent"/>
    <w:basedOn w:val="Normal"/>
    <w:next w:val="Normal"/>
    <w:qFormat/>
    <w:pPr>
      <w:widowControl w:val="false"/>
      <w:tabs>
        <w:tab w:val="clear" w:pos="284"/>
        <w:tab w:val="right" w:pos="10260" w:leader="none"/>
      </w:tabs>
      <w:ind w:left="567" w:right="612" w:hanging="0"/>
      <w:jc w:val="both"/>
      <w:textAlignment w:val="baseline"/>
    </w:pPr>
    <w:rPr>
      <w:rFonts w:ascii="Arial" w:hAnsi="Arial"/>
      <w:b/>
      <w:lang w:eastAsia="en-GB"/>
    </w:rPr>
  </w:style>
  <w:style w:type="paragraph" w:styleId="ListContinue2">
    <w:name w:val="List Continue 2"/>
    <w:basedOn w:val="Normal"/>
    <w:qFormat/>
    <w:pPr>
      <w:widowControl w:val="false"/>
      <w:tabs>
        <w:tab w:val="clear" w:pos="284"/>
        <w:tab w:val="right" w:pos="10260" w:leader="none"/>
      </w:tabs>
      <w:spacing w:before="0" w:after="120"/>
      <w:ind w:left="720" w:right="612" w:hanging="0"/>
      <w:jc w:val="both"/>
      <w:textAlignment w:val="baseline"/>
    </w:pPr>
    <w:rPr>
      <w:rFonts w:ascii="Comic Sans MS" w:hAnsi="Comic Sans MS"/>
      <w:b/>
      <w:sz w:val="18"/>
      <w:lang w:eastAsia="en-GB"/>
    </w:rPr>
  </w:style>
  <w:style w:type="paragraph" w:styleId="ListContinue3">
    <w:name w:val="List Continue 3"/>
    <w:basedOn w:val="Normal"/>
    <w:qFormat/>
    <w:pPr>
      <w:widowControl w:val="false"/>
      <w:tabs>
        <w:tab w:val="clear" w:pos="284"/>
        <w:tab w:val="right" w:pos="10260" w:leader="none"/>
      </w:tabs>
      <w:spacing w:before="0" w:after="120"/>
      <w:ind w:left="1080" w:right="612" w:hanging="0"/>
      <w:jc w:val="both"/>
      <w:textAlignment w:val="baseline"/>
    </w:pPr>
    <w:rPr>
      <w:rFonts w:ascii="Comic Sans MS" w:hAnsi="Comic Sans MS"/>
      <w:b/>
      <w:sz w:val="18"/>
      <w:lang w:eastAsia="en-GB"/>
    </w:rPr>
  </w:style>
  <w:style w:type="paragraph" w:styleId="BL" w:customStyle="1">
    <w:name w:val="BL"/>
    <w:basedOn w:val="Normal"/>
    <w:qFormat/>
    <w:pPr>
      <w:widowControl w:val="false"/>
      <w:tabs>
        <w:tab w:val="clear" w:pos="284"/>
        <w:tab w:val="left" w:pos="851" w:leader="none"/>
        <w:tab w:val="right" w:pos="10260" w:leader="none"/>
      </w:tabs>
      <w:ind w:left="851" w:right="612" w:hanging="0"/>
      <w:jc w:val="both"/>
      <w:textAlignment w:val="baseline"/>
    </w:pPr>
    <w:rPr>
      <w:rFonts w:ascii="Arial" w:hAnsi="Arial"/>
      <w:b/>
      <w:lang w:eastAsia="en-GB"/>
    </w:rPr>
  </w:style>
  <w:style w:type="paragraph" w:styleId="BN" w:customStyle="1">
    <w:name w:val="BN"/>
    <w:basedOn w:val="Normal"/>
    <w:qFormat/>
    <w:pPr>
      <w:widowControl w:val="false"/>
      <w:tabs>
        <w:tab w:val="clear" w:pos="284"/>
        <w:tab w:val="left" w:pos="567" w:leader="none"/>
        <w:tab w:val="right" w:pos="10260" w:leader="none"/>
      </w:tabs>
      <w:ind w:left="568" w:right="612" w:hanging="284"/>
      <w:jc w:val="both"/>
      <w:textAlignment w:val="baseline"/>
    </w:pPr>
    <w:rPr>
      <w:rFonts w:ascii="Arial" w:hAnsi="Arial"/>
      <w:b/>
      <w:lang w:eastAsia="en-GB"/>
    </w:rPr>
  </w:style>
  <w:style w:type="paragraph" w:styleId="NumberedList0" w:customStyle="1">
    <w:name w:val="Numbered List 0"/>
    <w:basedOn w:val="Normal"/>
    <w:qFormat/>
    <w:pPr>
      <w:widowControl w:val="false"/>
      <w:tabs>
        <w:tab w:val="clear" w:pos="284"/>
        <w:tab w:val="right" w:pos="10260" w:leader="none"/>
      </w:tabs>
      <w:spacing w:before="0" w:after="220"/>
      <w:ind w:left="1298" w:right="612" w:hanging="1298"/>
      <w:jc w:val="both"/>
    </w:pPr>
    <w:rPr>
      <w:rFonts w:ascii="Arial" w:hAnsi="Arial" w:eastAsia="SimSun"/>
      <w:b/>
      <w:sz w:val="22"/>
      <w:lang w:val="en-US" w:eastAsia="zh-CN"/>
    </w:rPr>
  </w:style>
  <w:style w:type="paragraph" w:styleId="CRCoverPage" w:customStyle="1">
    <w:name w:val="CR Cover Page"/>
    <w:qFormat/>
    <w:pPr>
      <w:widowControl/>
      <w:suppressAutoHyphens w:val="true"/>
      <w:bidi w:val="0"/>
      <w:spacing w:before="0" w:after="120"/>
      <w:jc w:val="left"/>
    </w:pPr>
    <w:rPr>
      <w:rFonts w:ascii="Arial" w:hAnsi="Arial" w:eastAsia="Times New Roman" w:cs="Times New Roman"/>
      <w:color w:val="auto"/>
      <w:kern w:val="0"/>
      <w:sz w:val="20"/>
      <w:szCs w:val="20"/>
      <w:lang w:eastAsia="en-US" w:val="en-GB" w:bidi="ar-SA"/>
    </w:rPr>
  </w:style>
  <w:style w:type="paragraph" w:styleId="Vb1" w:customStyle="1">
    <w:name w:val="vb1"/>
    <w:basedOn w:val="LD"/>
    <w:qFormat/>
    <w:pPr>
      <w:keepNext w:val="false"/>
      <w:keepLines w:val="false"/>
      <w:spacing w:lineRule="auto" w:line="240" w:before="0" w:after="180"/>
      <w:textAlignment w:val="baseline"/>
    </w:pPr>
    <w:rPr>
      <w:rFonts w:ascii="Times New Roman" w:hAnsi="Times New Roman"/>
      <w:lang w:eastAsia="en-GB"/>
    </w:rPr>
  </w:style>
  <w:style w:type="paragraph" w:styleId="TextBodyIndent">
    <w:name w:val="Body Text Indent"/>
    <w:basedOn w:val="Normal"/>
    <w:pPr>
      <w:spacing w:before="0" w:after="120"/>
      <w:ind w:left="283" w:hanging="0"/>
    </w:pPr>
    <w:rPr>
      <w:rFonts w:eastAsia="MS Mincho"/>
    </w:rPr>
  </w:style>
  <w:style w:type="paragraph" w:styleId="CommentSubject1" w:customStyle="1">
    <w:name w:val="Comment Subject1"/>
    <w:basedOn w:val="Annotationtext"/>
    <w:next w:val="Annotationtext"/>
    <w:qFormat/>
    <w:pPr>
      <w:tabs>
        <w:tab w:val="clear" w:pos="284"/>
        <w:tab w:val="left" w:pos="644" w:leader="none"/>
        <w:tab w:val="left" w:pos="1209" w:leader="none"/>
      </w:tabs>
    </w:pPr>
    <w:rPr>
      <w:rFonts w:eastAsia="MS Mincho"/>
      <w:b/>
      <w:bCs/>
    </w:rPr>
  </w:style>
  <w:style w:type="paragraph" w:styleId="Note" w:customStyle="1">
    <w:name w:val="Note"/>
    <w:basedOn w:val="Normal"/>
    <w:qFormat/>
    <w:pPr>
      <w:spacing w:before="0" w:after="120"/>
      <w:ind w:left="1134" w:hanging="567"/>
    </w:pPr>
    <w:rPr>
      <w:rFonts w:eastAsia="MS Mincho"/>
      <w:szCs w:val="22"/>
    </w:rPr>
  </w:style>
  <w:style w:type="paragraph" w:styleId="SectionXX" w:customStyle="1">
    <w:name w:val="Section X.X"/>
    <w:basedOn w:val="Normal"/>
    <w:next w:val="Normal"/>
    <w:qFormat/>
    <w:pPr>
      <w:widowControl w:val="false"/>
      <w:spacing w:before="50" w:after="50"/>
      <w:jc w:val="both"/>
      <w:outlineLvl w:val="1"/>
    </w:pPr>
    <w:rPr>
      <w:rFonts w:ascii="Arial" w:hAnsi="Arial" w:eastAsia="Arial"/>
      <w:kern w:val="2"/>
      <w:sz w:val="24"/>
      <w:szCs w:val="24"/>
      <w:lang w:eastAsia="ja-JP"/>
    </w:rPr>
  </w:style>
  <w:style w:type="paragraph" w:styleId="List0" w:customStyle="1">
    <w:name w:val="List 0"/>
    <w:basedOn w:val="Normal"/>
    <w:qFormat/>
    <w:pPr>
      <w:spacing w:before="0" w:after="120"/>
      <w:ind w:left="284" w:hanging="284"/>
    </w:pPr>
    <w:rPr>
      <w:rFonts w:ascii="Arial" w:hAnsi="Arial" w:eastAsia="MS Mincho"/>
      <w:szCs w:val="22"/>
    </w:rPr>
  </w:style>
  <w:style w:type="paragraph" w:styleId="TALCharChar" w:customStyle="1">
    <w:name w:val="TAL Char Char"/>
    <w:basedOn w:val="Normal"/>
    <w:qFormat/>
    <w:pPr>
      <w:keepNext w:val="true"/>
      <w:keepLines/>
      <w:spacing w:before="0" w:after="0"/>
      <w:textAlignment w:val="baseline"/>
    </w:pPr>
    <w:rPr>
      <w:rFonts w:ascii="Arial" w:hAnsi="Arial"/>
      <w:sz w:val="18"/>
      <w:lang w:eastAsia="ja-JP"/>
    </w:rPr>
  </w:style>
  <w:style w:type="paragraph" w:styleId="Annotationsubject">
    <w:name w:val="annotation subject"/>
    <w:basedOn w:val="Annotationtext"/>
    <w:next w:val="Annotationtext"/>
    <w:qFormat/>
    <w:pPr>
      <w:textAlignment w:val="baseline"/>
    </w:pPr>
    <w:rPr>
      <w:b/>
      <w:bCs/>
      <w:lang w:eastAsia="en-GB"/>
    </w:rPr>
  </w:style>
  <w:style w:type="paragraph" w:styleId="Tdocheader" w:customStyle="1">
    <w:name w:val="tdoc-header"/>
    <w:qFormat/>
    <w:pPr>
      <w:widowControl/>
      <w:suppressAutoHyphens w:val="true"/>
      <w:bidi w:val="0"/>
      <w:spacing w:before="0" w:after="0"/>
      <w:jc w:val="left"/>
    </w:pPr>
    <w:rPr>
      <w:rFonts w:ascii="Arial" w:hAnsi="Arial" w:eastAsia="Times New Roman" w:cs="Times New Roman"/>
      <w:color w:val="auto"/>
      <w:kern w:val="0"/>
      <w:sz w:val="24"/>
      <w:szCs w:val="20"/>
      <w:lang w:eastAsia="en-US" w:val="en-GB" w:bidi="ar-SA"/>
    </w:rPr>
  </w:style>
  <w:style w:type="paragraph" w:styleId="StylePLPatternClearGray10" w:customStyle="1">
    <w:name w:val="Style PL + Pattern: Clear (Gray-10%)"/>
    <w:basedOn w:val="Normal"/>
    <w:qFormat/>
    <w:pPr>
      <w:widowControl w:val="false"/>
      <w:shd w:val="clear" w:color="auto" w:fill="E6E6E6"/>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pacing w:before="0" w:after="0"/>
      <w:jc w:val="both"/>
      <w:textAlignment w:val="baseline"/>
    </w:pPr>
    <w:rPr>
      <w:rFonts w:ascii="Courier New" w:hAnsi="Courier New"/>
      <w:sz w:val="16"/>
    </w:rPr>
  </w:style>
  <w:style w:type="paragraph" w:styleId="TableRow" w:customStyle="1">
    <w:name w:val="Table Row"/>
    <w:basedOn w:val="Normal"/>
    <w:qFormat/>
    <w:pPr>
      <w:widowControl w:val="false"/>
      <w:spacing w:before="20" w:after="20"/>
      <w:jc w:val="both"/>
      <w:textAlignment w:val="baseline"/>
    </w:pPr>
    <w:rPr>
      <w:rFonts w:eastAsia="SimSun"/>
    </w:rPr>
  </w:style>
  <w:style w:type="paragraph" w:styleId="StylePLPatternClearGray101" w:customStyle="1">
    <w:name w:val="Style PL + Pattern: Clear (Gray-10%)1"/>
    <w:basedOn w:val="PL"/>
    <w:qFormat/>
    <w:pPr>
      <w:widowControl w:val="false"/>
      <w:shd w:val="clear" w:color="auto" w:fill="E6E6E6"/>
      <w:jc w:val="both"/>
      <w:textAlignment w:val="baseline"/>
    </w:pPr>
    <w:rPr>
      <w:rFonts w:eastAsia="SimSun"/>
    </w:rPr>
  </w:style>
  <w:style w:type="paragraph" w:styleId="StylePLPatternClearGray102" w:customStyle="1">
    <w:name w:val="Style PL + Pattern: Clear (Gray-10%)2"/>
    <w:basedOn w:val="PL"/>
    <w:qFormat/>
    <w:pPr>
      <w:widowControl w:val="false"/>
      <w:shd w:val="clear" w:color="auto" w:fill="E6E6E6"/>
      <w:jc w:val="both"/>
      <w:textAlignment w:val="baseline"/>
    </w:pPr>
    <w:rPr>
      <w:rFonts w:eastAsia="SimSun"/>
    </w:rPr>
  </w:style>
  <w:style w:type="paragraph" w:styleId="StylePLPatternClearGray103" w:customStyle="1">
    <w:name w:val="Style PL + Pattern: Clear (Gray-10%)3"/>
    <w:basedOn w:val="PL"/>
    <w:qFormat/>
    <w:pPr>
      <w:widowControl w:val="false"/>
      <w:shd w:val="clear" w:color="auto" w:fill="E6E6E6"/>
      <w:jc w:val="both"/>
      <w:textAlignment w:val="baseline"/>
    </w:pPr>
    <w:rPr>
      <w:rFonts w:eastAsia="SimSun"/>
    </w:rPr>
  </w:style>
  <w:style w:type="paragraph" w:styleId="StylePLPatternClearGray104" w:customStyle="1">
    <w:name w:val="Style PL + Pattern: Clear (Gray-10%)4"/>
    <w:basedOn w:val="PL"/>
    <w:qFormat/>
    <w:pPr>
      <w:widowControl w:val="false"/>
      <w:shd w:val="clear" w:color="auto" w:fill="E6E6E6"/>
      <w:jc w:val="both"/>
      <w:textAlignment w:val="baseline"/>
    </w:pPr>
    <w:rPr>
      <w:rFonts w:eastAsia="SimSun"/>
    </w:rPr>
  </w:style>
  <w:style w:type="paragraph" w:styleId="StylePLPatternClearGray105" w:customStyle="1">
    <w:name w:val="Style PL + Pattern: Clear (Gray-10%)5"/>
    <w:basedOn w:val="PL"/>
    <w:qFormat/>
    <w:pPr>
      <w:widowControl w:val="false"/>
      <w:shd w:val="clear" w:color="auto" w:fill="E6E6E6"/>
      <w:jc w:val="both"/>
      <w:textAlignment w:val="baseline"/>
    </w:pPr>
    <w:rPr>
      <w:rFonts w:eastAsia="SimSun"/>
    </w:rPr>
  </w:style>
  <w:style w:type="paragraph" w:styleId="StylePLPatternClearGray106" w:customStyle="1">
    <w:name w:val="Style PL + Pattern: Clear (Gray-10%)6"/>
    <w:basedOn w:val="PL"/>
    <w:qFormat/>
    <w:pPr>
      <w:widowControl w:val="false"/>
      <w:shd w:val="clear" w:color="auto" w:fill="E6E6E6"/>
      <w:jc w:val="both"/>
      <w:textAlignment w:val="baseline"/>
    </w:pPr>
    <w:rPr>
      <w:rFonts w:eastAsia="SimSun"/>
    </w:rPr>
  </w:style>
  <w:style w:type="paragraph" w:styleId="NumList" w:customStyle="1">
    <w:name w:val="NumList"/>
    <w:basedOn w:val="Normal"/>
    <w:qFormat/>
    <w:pPr>
      <w:widowControl w:val="false"/>
      <w:spacing w:before="120" w:after="0"/>
      <w:jc w:val="both"/>
      <w:textAlignment w:val="baseline"/>
    </w:pPr>
    <w:rPr>
      <w:rFonts w:eastAsia="SimSun"/>
    </w:rPr>
  </w:style>
  <w:style w:type="paragraph" w:styleId="Revision">
    <w:name w:val="Revision"/>
    <w:qFormat/>
    <w:pPr>
      <w:widowControl/>
      <w:suppressAutoHyphens w:val="true"/>
      <w:bidi w:val="0"/>
      <w:spacing w:before="0" w:after="0"/>
      <w:jc w:val="left"/>
    </w:pPr>
    <w:rPr>
      <w:rFonts w:ascii="Times New Roman" w:hAnsi="Times New Roman" w:eastAsia="Times New Roman" w:cs="Times New Roman"/>
      <w:color w:val="auto"/>
      <w:kern w:val="0"/>
      <w:sz w:val="20"/>
      <w:szCs w:val="20"/>
      <w:lang w:eastAsia="en-US" w:val="en-GB" w:bidi="ar-SA"/>
    </w:rPr>
  </w:style>
  <w:style w:type="paragraph" w:styleId="Default" w:customStyle="1">
    <w:name w:val="Default"/>
    <w:qFormat/>
    <w:pPr>
      <w:widowControl/>
      <w:suppressAutoHyphens w:val="true"/>
      <w:bidi w:val="0"/>
      <w:spacing w:before="0" w:after="0"/>
      <w:jc w:val="left"/>
    </w:pPr>
    <w:rPr>
      <w:rFonts w:ascii="Times New Roman" w:hAnsi="Times New Roman" w:eastAsia="Times New Roman" w:cs="Times New Roman"/>
      <w:color w:val="000000"/>
      <w:kern w:val="0"/>
      <w:sz w:val="24"/>
      <w:szCs w:val="24"/>
      <w:lang w:val="en-US" w:eastAsia="en-US" w:bidi="ar-SA"/>
    </w:rPr>
  </w:style>
  <w:style w:type="paragraph" w:styleId="B6" w:customStyle="1">
    <w:name w:val="B6"/>
    <w:basedOn w:val="B5"/>
    <w:qFormat/>
    <w:pPr>
      <w:ind w:left="1985" w:hanging="284"/>
      <w:textAlignment w:val="baseline"/>
    </w:pPr>
    <w:rPr>
      <w:rFonts w:eastAsia="MS Mincho"/>
      <w:lang w:val="x-none" w:eastAsia="x-none"/>
    </w:rPr>
  </w:style>
  <w:style w:type="paragraph" w:styleId="B7" w:customStyle="1">
    <w:name w:val="B7"/>
    <w:basedOn w:val="B6"/>
    <w:qFormat/>
    <w:pPr>
      <w:ind w:left="2269" w:hanging="284"/>
    </w:pPr>
    <w:rPr/>
  </w:style>
  <w:style w:type="paragraph" w:styleId="B8" w:customStyle="1">
    <w:name w:val="B8"/>
    <w:basedOn w:val="B7"/>
    <w:qFormat/>
    <w:pPr>
      <w:ind w:left="2448" w:hanging="288"/>
    </w:pPr>
    <w:rPr>
      <w:rFonts w:eastAsia="Times New Roman"/>
    </w:rPr>
  </w:style>
  <w:style w:type="paragraph" w:styleId="TPchange" w:customStyle="1">
    <w:name w:val="TP-change"/>
    <w:basedOn w:val="Normal"/>
    <w:qFormat/>
    <w:pPr>
      <w:spacing w:before="0" w:after="0"/>
      <w:jc w:val="center"/>
    </w:pPr>
    <w:rPr>
      <w:rFonts w:eastAsia="SimSun"/>
      <w:b/>
      <w:lang w:eastAsia="x-none"/>
    </w:rPr>
  </w:style>
  <w:style w:type="paragraph" w:styleId="NormalWeb">
    <w:name w:val="Normal (Web)"/>
    <w:basedOn w:val="Normal"/>
    <w:qFormat/>
    <w:pPr>
      <w:spacing w:before="280" w:after="280"/>
    </w:pPr>
    <w:rPr>
      <w:sz w:val="24"/>
      <w:szCs w:val="24"/>
      <w:lang w:val="en-US"/>
    </w:rPr>
  </w:style>
  <w:style w:type="paragraph" w:styleId="Doctext2" w:customStyle="1">
    <w:name w:val="Doc-text2"/>
    <w:basedOn w:val="Normal"/>
    <w:qFormat/>
    <w:pPr>
      <w:tabs>
        <w:tab w:val="clear" w:pos="284"/>
        <w:tab w:val="left" w:pos="1622" w:leader="none"/>
      </w:tabs>
      <w:spacing w:before="0" w:after="0"/>
      <w:ind w:left="1622" w:hanging="363"/>
    </w:pPr>
    <w:rPr>
      <w:rFonts w:ascii="Arial" w:hAnsi="Arial" w:eastAsia="MS Mincho"/>
      <w:szCs w:val="24"/>
      <w:lang w:eastAsia="en-GB"/>
    </w:rPr>
  </w:style>
  <w:style w:type="paragraph" w:styleId="Doctitle" w:customStyle="1">
    <w:name w:val="Doc-title"/>
    <w:basedOn w:val="Normal"/>
    <w:next w:val="Doctext2"/>
    <w:qFormat/>
    <w:pPr>
      <w:spacing w:before="60" w:after="0"/>
      <w:ind w:left="1259" w:hanging="1259"/>
    </w:pPr>
    <w:rPr>
      <w:rFonts w:ascii="Arial" w:hAnsi="Arial" w:eastAsia="MS Mincho"/>
      <w:szCs w:val="24"/>
      <w:lang w:eastAsia="en-GB"/>
    </w:rPr>
  </w:style>
  <w:style w:type="paragraph" w:styleId="ListParagraph">
    <w:name w:val="List Paragraph"/>
    <w:basedOn w:val="Normal"/>
    <w:qFormat/>
    <w:pPr>
      <w:spacing w:before="0" w:after="0"/>
      <w:ind w:left="720" w:hanging="0"/>
    </w:pPr>
    <w:rPr>
      <w:rFonts w:ascii="Calibri" w:hAnsi="Calibri" w:eastAsia="Calibri"/>
      <w:sz w:val="22"/>
      <w:szCs w:val="22"/>
      <w:lang w:eastAsia="en-GB"/>
    </w:rPr>
  </w:style>
  <w:style w:type="paragraph" w:styleId="Reference" w:customStyle="1">
    <w:name w:val="Reference"/>
    <w:basedOn w:val="Normal"/>
    <w:qFormat/>
    <w:pPr>
      <w:spacing w:before="0" w:after="120"/>
      <w:jc w:val="both"/>
      <w:textAlignment w:val="baseline"/>
    </w:pPr>
    <w:rPr>
      <w:rFonts w:ascii="Arial" w:hAnsi="Arial"/>
      <w:lang w:eastAsia="zh-CN"/>
    </w:rPr>
  </w:style>
  <w:style w:type="paragraph" w:styleId="Header">
    <w:name w:val="Header"/>
    <w:basedOn w:val="Normal"/>
    <w:pPr>
      <w:tabs>
        <w:tab w:val="clear" w:pos="284"/>
        <w:tab w:val="center" w:pos="4513" w:leader="none"/>
        <w:tab w:val="right" w:pos="9026" w:leader="none"/>
      </w:tabs>
      <w:spacing w:before="0" w:after="0"/>
    </w:pPr>
    <w:rPr/>
  </w:style>
  <w:style w:type="paragraph" w:styleId="3GPPAgreements" w:customStyle="1">
    <w:name w:val="3GPP Agreements"/>
    <w:basedOn w:val="Normal"/>
    <w:qFormat/>
    <w:pPr>
      <w:spacing w:before="60" w:after="60"/>
      <w:ind w:left="502" w:hanging="360"/>
      <w:jc w:val="both"/>
      <w:textAlignment w:val="baseline"/>
    </w:pPr>
    <w:rPr>
      <w:rFonts w:eastAsia="SimSun"/>
      <w:sz w:val="22"/>
      <w:lang w:val="en-US" w:eastAsia="zh-CN"/>
    </w:rPr>
  </w:style>
  <w:style w:type="paragraph" w:styleId="TALLeft025cm" w:customStyle="1">
    <w:name w:val="TAL + Left:  025 cm"/>
    <w:basedOn w:val="TAL"/>
    <w:qFormat/>
    <w:pPr>
      <w:ind w:left="142" w:hanging="0"/>
      <w:textAlignment w:val="baseline"/>
    </w:pPr>
    <w:rPr>
      <w:lang w:eastAsia="en-GB"/>
    </w:rPr>
  </w:style>
  <w:style w:type="paragraph" w:styleId="TALLeft05" w:customStyle="1">
    <w:name w:val="TAL + Left: 0.5"/>
    <w:basedOn w:val="TALLeft025cm"/>
    <w:qFormat/>
    <w:pPr>
      <w:ind w:left="284" w:hanging="0"/>
    </w:pPr>
    <w:rPr>
      <w:rFonts w:eastAsia="DengXian"/>
    </w:rPr>
  </w:style>
  <w:style w:type="paragraph" w:styleId="TAL075" w:customStyle="1">
    <w:name w:val="TAL+0.75"/>
    <w:basedOn w:val="TALLeft05"/>
    <w:qFormat/>
    <w:pPr>
      <w:ind w:left="425" w:hanging="0"/>
    </w:pPr>
    <w:rPr/>
  </w:style>
  <w:style w:type="paragraph" w:styleId="ListParagraph3" w:customStyle="1">
    <w:name w:val="List Paragraph3"/>
    <w:basedOn w:val="Normal"/>
    <w:qFormat/>
    <w:pPr>
      <w:spacing w:before="280" w:after="180"/>
      <w:ind w:left="720" w:hanging="0"/>
      <w:contextualSpacing/>
    </w:pPr>
    <w:rPr>
      <w:rFonts w:eastAsia="SimSun"/>
      <w:sz w:val="24"/>
      <w:szCs w:val="24"/>
      <w:lang w:val="en-US" w:eastAsia="zh-CN"/>
    </w:rPr>
  </w:style>
  <w:style w:type="paragraph" w:styleId="H6" w:customStyle="1">
    <w:name w:val="H6"/>
    <w:basedOn w:val="Heading5"/>
    <w:next w:val="Normal"/>
    <w:qFormat/>
    <w:pPr>
      <w:ind w:left="1985" w:hanging="1985"/>
    </w:pPr>
    <w:rPr>
      <w:sz w:val="20"/>
      <w:lang w:eastAsia="zh-CN"/>
    </w:rPr>
  </w:style>
  <w:style w:type="paragraph" w:styleId="Comments" w:customStyle="1">
    <w:name w:val="Comments"/>
    <w:basedOn w:val="Normal"/>
    <w:qFormat/>
    <w:pPr>
      <w:spacing w:before="40" w:after="0"/>
    </w:pPr>
    <w:rPr>
      <w:rFonts w:ascii="Arial" w:hAnsi="Arial" w:eastAsia="MS Mincho"/>
      <w:i/>
      <w:sz w:val="18"/>
      <w:szCs w:val="24"/>
      <w:lang w:eastAsia="en-GB"/>
    </w:rPr>
  </w:style>
  <w:style w:type="paragraph" w:styleId="TableContents" w:customStyle="1">
    <w:name w:val="Table Contents"/>
    <w:basedOn w:val="Normal"/>
    <w:qFormat/>
    <w:pPr>
      <w:suppressLineNumbers/>
    </w:pPr>
    <w:rPr/>
  </w:style>
  <w:style w:type="numbering" w:styleId="NoList" w:default="1">
    <w:name w:val="No List"/>
    <w:uiPriority w:val="99"/>
    <w:semiHidden/>
    <w:unhideWhenUsed/>
    <w:qFormat/>
  </w:style>
  <w:style w:type="numbering" w:styleId="StyleBulletedSymbolsymbolLeft025Hanging0" w:customStyle="1">
    <w:name w:val="Style Bulleted Symbol (symbol) Left:  0.25&quot; Hanging:  0."/>
    <w:qFormat/>
  </w:style>
  <w:style w:type="numbering" w:styleId="NoList1" w:customStyle="1">
    <w:name w:val="No List1"/>
    <w:qFormat/>
  </w:style>
  <w:style w:type="numbering" w:styleId="StyleBulletedSymbolsymbolLeft025Hanging0252" w:customStyle="1">
    <w:name w:val="Style Bulleted Symbol (symbol) Left:  0.25&quot; Hanging:  0.25&quot;2"/>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footer" Target="footer1.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LibreOffice/6.4.7.2$Linux_X86_64 LibreOffice_project/40$Build-2</Application>
  <Pages>9</Pages>
  <Words>2744</Words>
  <Characters>14589</Characters>
  <CharactersWithSpaces>17322</CharactersWithSpaces>
  <Paragraphs>128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2025-03-28T04:50:00Z</dcterms:created>
  <dc:creator>MCC Support</dc:creator>
  <dc:description/>
  <dc:language>en-US</dc:language>
  <cp:lastModifiedBy/>
  <cp:lastPrinted>2024-10-01T16:43:00Z</cp:lastPrinted>
  <dcterms:modified xsi:type="dcterms:W3CDTF">2025-03-28T10:57:21Z</dcterms:modified>
  <cp:revision>36</cp:revision>
  <dc:subject>LTE Positioning Protocol (LPP) (Release 16)</dc:subject>
  <dc:title>3GPP TS 37.355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0x0101001607C58FD835CD4DBB2D243FBBB21DB7</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y fmtid="{D5CDD505-2E9C-101B-9397-08002B2CF9AE}" pid="9" name="Tags">
    <vt:lpwstr/>
  </property>
  <property fmtid="{D5CDD505-2E9C-101B-9397-08002B2CF9AE}" pid="10" name="_NewReviewCycle">
    <vt:lpwstr/>
  </property>
  <property fmtid="{D5CDD505-2E9C-101B-9397-08002B2CF9AE}" pid="11" name="_dlc_DocIdItemGuid">
    <vt:lpwstr>6fc90451-946e-4f07-854f-c6711ae62da3</vt:lpwstr>
  </property>
</Properties>
</file>